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4566D" w14:textId="77777777" w:rsidR="00677F48" w:rsidRDefault="00677F48">
      <w:pPr>
        <w:widowControl w:val="0"/>
        <w:pBdr>
          <w:top w:val="nil"/>
          <w:left w:val="nil"/>
          <w:bottom w:val="nil"/>
          <w:right w:val="nil"/>
          <w:between w:val="nil"/>
        </w:pBdr>
        <w:spacing w:line="276" w:lineRule="auto"/>
        <w:rPr>
          <w:color w:val="000000"/>
        </w:rPr>
      </w:pPr>
    </w:p>
    <w:tbl>
      <w:tblPr>
        <w:tblStyle w:val="a"/>
        <w:tblW w:w="9408" w:type="dxa"/>
        <w:tblLayout w:type="fixed"/>
        <w:tblLook w:val="0000" w:firstRow="0" w:lastRow="0" w:firstColumn="0" w:lastColumn="0" w:noHBand="0" w:noVBand="0"/>
      </w:tblPr>
      <w:tblGrid>
        <w:gridCol w:w="1368"/>
        <w:gridCol w:w="8040"/>
      </w:tblGrid>
      <w:tr w:rsidR="00677F48" w14:paraId="1849DB07" w14:textId="77777777">
        <w:tc>
          <w:tcPr>
            <w:tcW w:w="1368"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4624778D" w14:textId="77777777" w:rsidR="00677F48" w:rsidRDefault="00EB719E">
            <w:pPr>
              <w:rPr>
                <w:color w:val="000000"/>
              </w:rPr>
            </w:pPr>
            <w:r>
              <w:rPr>
                <w:noProof/>
                <w:color w:val="000000"/>
              </w:rPr>
              <w:drawing>
                <wp:inline distT="0" distB="0" distL="0" distR="0" wp14:anchorId="3DF6C8DA" wp14:editId="3F843A4C">
                  <wp:extent cx="817245" cy="817245"/>
                  <wp:effectExtent l="0" t="0" r="0" b="0"/>
                  <wp:docPr id="28" name="image1.png" descr="Colorado State Seal"/>
                  <wp:cNvGraphicFramePr/>
                  <a:graphic xmlns:a="http://schemas.openxmlformats.org/drawingml/2006/main">
                    <a:graphicData uri="http://schemas.openxmlformats.org/drawingml/2006/picture">
                      <pic:pic xmlns:pic="http://schemas.openxmlformats.org/drawingml/2006/picture">
                        <pic:nvPicPr>
                          <pic:cNvPr id="0" name="image1.png" descr="Colorado State Seal"/>
                          <pic:cNvPicPr preferRelativeResize="0"/>
                        </pic:nvPicPr>
                        <pic:blipFill>
                          <a:blip r:embed="rId11"/>
                          <a:srcRect/>
                          <a:stretch>
                            <a:fillRect/>
                          </a:stretch>
                        </pic:blipFill>
                        <pic:spPr>
                          <a:xfrm>
                            <a:off x="0" y="0"/>
                            <a:ext cx="817245" cy="817245"/>
                          </a:xfrm>
                          <a:prstGeom prst="rect">
                            <a:avLst/>
                          </a:prstGeom>
                          <a:ln/>
                        </pic:spPr>
                      </pic:pic>
                    </a:graphicData>
                  </a:graphic>
                </wp:inline>
              </w:drawing>
            </w:r>
          </w:p>
        </w:tc>
        <w:tc>
          <w:tcPr>
            <w:tcW w:w="8040"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000B420E" w14:textId="77777777" w:rsidR="0079733C" w:rsidRDefault="00EB719E">
            <w:pPr>
              <w:jc w:val="center"/>
              <w:rPr>
                <w:b/>
                <w:color w:val="000000"/>
              </w:rPr>
            </w:pPr>
            <w:bookmarkStart w:id="0" w:name="_heading=h.gjdgxs" w:colFirst="0" w:colLast="0"/>
            <w:bookmarkEnd w:id="0"/>
            <w:r>
              <w:rPr>
                <w:b/>
                <w:color w:val="000000"/>
              </w:rPr>
              <w:t>ADVERTISEMENT FOR BIDS</w:t>
            </w:r>
            <w:r>
              <w:rPr>
                <w:color w:val="000000"/>
              </w:rPr>
              <w:br/>
            </w:r>
            <w:r>
              <w:rPr>
                <w:b/>
                <w:color w:val="000000"/>
              </w:rPr>
              <w:t>Design/Bid/Build</w:t>
            </w:r>
            <w:r>
              <w:rPr>
                <w:color w:val="000000"/>
              </w:rPr>
              <w:br/>
            </w:r>
            <w:r>
              <w:rPr>
                <w:b/>
                <w:color w:val="000000"/>
              </w:rPr>
              <w:t>State of Colorado</w:t>
            </w:r>
            <w:r>
              <w:rPr>
                <w:color w:val="000000"/>
              </w:rPr>
              <w:br/>
            </w:r>
            <w:r w:rsidR="0079733C" w:rsidRPr="00262B85">
              <w:rPr>
                <w:b/>
                <w:color w:val="000000"/>
              </w:rPr>
              <w:t>Department of Higher Education,</w:t>
            </w:r>
          </w:p>
          <w:p w14:paraId="4AF1C0CB" w14:textId="77777777" w:rsidR="00262B85" w:rsidRDefault="00262B85">
            <w:pPr>
              <w:jc w:val="center"/>
              <w:rPr>
                <w:b/>
                <w:color w:val="000000"/>
              </w:rPr>
            </w:pPr>
            <w:r>
              <w:rPr>
                <w:b/>
                <w:color w:val="000000"/>
              </w:rPr>
              <w:t>State Board for Community Colleges and Occupational Education,</w:t>
            </w:r>
          </w:p>
          <w:p w14:paraId="377DFDF2" w14:textId="77777777" w:rsidR="00262B85" w:rsidRPr="00262B85" w:rsidRDefault="00262B85">
            <w:pPr>
              <w:jc w:val="center"/>
              <w:rPr>
                <w:b/>
                <w:color w:val="000000"/>
              </w:rPr>
            </w:pPr>
            <w:r>
              <w:rPr>
                <w:b/>
                <w:color w:val="000000"/>
              </w:rPr>
              <w:t>Acting by and through</w:t>
            </w:r>
          </w:p>
          <w:p w14:paraId="7783F7FD" w14:textId="77777777" w:rsidR="00262B85" w:rsidRDefault="0079733C">
            <w:pPr>
              <w:jc w:val="center"/>
              <w:rPr>
                <w:b/>
                <w:color w:val="000000"/>
              </w:rPr>
            </w:pPr>
            <w:r w:rsidRPr="00262B85">
              <w:rPr>
                <w:b/>
                <w:color w:val="000000"/>
              </w:rPr>
              <w:t>Trinidad State Junior College</w:t>
            </w:r>
          </w:p>
          <w:p w14:paraId="1CCDA544" w14:textId="5AFE7B5A" w:rsidR="00677F48" w:rsidRDefault="00EB719E">
            <w:pPr>
              <w:jc w:val="center"/>
              <w:rPr>
                <w:color w:val="000000"/>
              </w:rPr>
            </w:pPr>
            <w:r>
              <w:rPr>
                <w:b/>
                <w:color w:val="000000"/>
              </w:rPr>
              <w:t>Notice Number:</w:t>
            </w:r>
            <w:r w:rsidR="00E07D9A">
              <w:rPr>
                <w:b/>
                <w:color w:val="000000"/>
              </w:rPr>
              <w:t xml:space="preserve">  </w:t>
            </w:r>
            <w:r w:rsidR="006F37CB">
              <w:rPr>
                <w:b/>
                <w:color w:val="000000"/>
              </w:rPr>
              <w:t>IFB1</w:t>
            </w:r>
            <w:r w:rsidR="00A93CAA">
              <w:rPr>
                <w:b/>
                <w:color w:val="000000"/>
              </w:rPr>
              <w:t>-2022000001</w:t>
            </w:r>
            <w:r w:rsidR="006F37CB">
              <w:rPr>
                <w:b/>
                <w:color w:val="000000"/>
              </w:rPr>
              <w:t xml:space="preserve"> </w:t>
            </w:r>
          </w:p>
        </w:tc>
      </w:tr>
    </w:tbl>
    <w:p w14:paraId="64644D4B" w14:textId="77777777" w:rsidR="00677F48" w:rsidRDefault="00677F48">
      <w:pPr>
        <w:rPr>
          <w:color w:val="000000"/>
        </w:rPr>
      </w:pPr>
    </w:p>
    <w:p w14:paraId="76F62776" w14:textId="77777777" w:rsidR="00677F48" w:rsidRDefault="00677F48">
      <w:pPr>
        <w:rPr>
          <w:color w:val="000000"/>
        </w:rPr>
      </w:pPr>
    </w:p>
    <w:tbl>
      <w:tblPr>
        <w:tblStyle w:val="a0"/>
        <w:tblW w:w="9408" w:type="dxa"/>
        <w:tblLayout w:type="fixed"/>
        <w:tblLook w:val="0000" w:firstRow="0" w:lastRow="0" w:firstColumn="0" w:lastColumn="0" w:noHBand="0" w:noVBand="0"/>
      </w:tblPr>
      <w:tblGrid>
        <w:gridCol w:w="6555"/>
        <w:gridCol w:w="2853"/>
      </w:tblGrid>
      <w:tr w:rsidR="00677F48" w14:paraId="34B63B09" w14:textId="77777777" w:rsidTr="00FE6CC9">
        <w:tc>
          <w:tcPr>
            <w:tcW w:w="6555"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36B7989A" w14:textId="77777777" w:rsidR="00677F48" w:rsidRDefault="00EB719E">
            <w:pPr>
              <w:rPr>
                <w:b/>
                <w:color w:val="000000"/>
              </w:rPr>
            </w:pPr>
            <w:r w:rsidRPr="000C5E57">
              <w:rPr>
                <w:b/>
                <w:color w:val="000000"/>
              </w:rPr>
              <w:t>Project No:</w:t>
            </w:r>
            <w:r w:rsidR="00262B85" w:rsidRPr="000C5E57">
              <w:rPr>
                <w:b/>
                <w:color w:val="000000"/>
              </w:rPr>
              <w:t xml:space="preserve">    TSJC-21</w:t>
            </w:r>
            <w:bookmarkStart w:id="1" w:name="_GoBack"/>
            <w:bookmarkEnd w:id="1"/>
            <w:r w:rsidR="00262B85" w:rsidRPr="000C5E57">
              <w:rPr>
                <w:b/>
                <w:color w:val="000000"/>
              </w:rPr>
              <w:t>-001</w:t>
            </w:r>
          </w:p>
          <w:p w14:paraId="5C54C550" w14:textId="47A24180" w:rsidR="00C344CF" w:rsidRPr="000C5E57" w:rsidRDefault="00C344CF">
            <w:pPr>
              <w:rPr>
                <w:b/>
                <w:color w:val="000000"/>
              </w:rPr>
            </w:pPr>
          </w:p>
        </w:tc>
        <w:tc>
          <w:tcPr>
            <w:tcW w:w="2853"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3B227A2F" w14:textId="77777777" w:rsidR="00677F48" w:rsidRDefault="00677F48">
            <w:pPr>
              <w:rPr>
                <w:b/>
                <w:color w:val="000000"/>
              </w:rPr>
            </w:pPr>
          </w:p>
        </w:tc>
      </w:tr>
      <w:tr w:rsidR="00677F48" w14:paraId="28E65953" w14:textId="77777777" w:rsidTr="00F027A5">
        <w:trPr>
          <w:trHeight w:val="288"/>
        </w:trPr>
        <w:tc>
          <w:tcPr>
            <w:tcW w:w="6555"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6301B962" w14:textId="2278E428" w:rsidR="00677F48" w:rsidRDefault="00EB719E">
            <w:pPr>
              <w:rPr>
                <w:b/>
                <w:color w:val="000000"/>
              </w:rPr>
            </w:pPr>
            <w:r w:rsidRPr="0053689E">
              <w:rPr>
                <w:b/>
                <w:color w:val="000000"/>
              </w:rPr>
              <w:t>Project Title:</w:t>
            </w:r>
            <w:r w:rsidR="00262B85" w:rsidRPr="0053689E">
              <w:rPr>
                <w:b/>
                <w:color w:val="000000"/>
              </w:rPr>
              <w:t xml:space="preserve">  </w:t>
            </w:r>
            <w:proofErr w:type="spellStart"/>
            <w:r w:rsidR="0053560D">
              <w:rPr>
                <w:b/>
                <w:color w:val="000000"/>
              </w:rPr>
              <w:t>Massari</w:t>
            </w:r>
            <w:proofErr w:type="spellEnd"/>
            <w:r w:rsidR="0053560D">
              <w:rPr>
                <w:b/>
                <w:color w:val="000000"/>
              </w:rPr>
              <w:t xml:space="preserve"> Theater </w:t>
            </w:r>
            <w:r w:rsidR="001D45DF">
              <w:rPr>
                <w:b/>
                <w:color w:val="000000"/>
              </w:rPr>
              <w:t xml:space="preserve">Lighting Upgrade </w:t>
            </w:r>
            <w:r w:rsidR="0053560D">
              <w:rPr>
                <w:b/>
                <w:color w:val="000000"/>
              </w:rPr>
              <w:t>Renovation</w:t>
            </w:r>
            <w:r w:rsidR="00C344CF">
              <w:rPr>
                <w:b/>
                <w:color w:val="000000"/>
              </w:rPr>
              <w:t xml:space="preserve"> </w:t>
            </w:r>
          </w:p>
          <w:p w14:paraId="4E039991" w14:textId="32D06796" w:rsidR="00C344CF" w:rsidRDefault="00C344CF" w:rsidP="00C344CF">
            <w:pPr>
              <w:rPr>
                <w:color w:val="000000"/>
              </w:rPr>
            </w:pPr>
            <w:r>
              <w:rPr>
                <w:b/>
                <w:color w:val="000000"/>
              </w:rPr>
              <w:t xml:space="preserve">                        RE-BID for project</w:t>
            </w:r>
          </w:p>
        </w:tc>
        <w:tc>
          <w:tcPr>
            <w:tcW w:w="2853"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7B272C95" w14:textId="77777777" w:rsidR="00677F48" w:rsidRDefault="00677F48">
            <w:pPr>
              <w:rPr>
                <w:b/>
                <w:color w:val="000000"/>
              </w:rPr>
            </w:pPr>
          </w:p>
        </w:tc>
      </w:tr>
      <w:tr w:rsidR="00677F48" w14:paraId="7A7F5B92" w14:textId="77777777" w:rsidTr="00FE6CC9">
        <w:tc>
          <w:tcPr>
            <w:tcW w:w="6555"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27FD8F1C" w14:textId="77777777" w:rsidR="00677F48" w:rsidRPr="000C5E57" w:rsidRDefault="00EB719E">
            <w:pPr>
              <w:rPr>
                <w:b/>
                <w:color w:val="000000"/>
              </w:rPr>
            </w:pPr>
            <w:r w:rsidRPr="000C5E57">
              <w:rPr>
                <w:b/>
                <w:color w:val="000000"/>
              </w:rPr>
              <w:t>Estimated Construction Cost:</w:t>
            </w:r>
            <w:r w:rsidR="00187B96" w:rsidRPr="000C5E57">
              <w:rPr>
                <w:b/>
                <w:color w:val="000000"/>
              </w:rPr>
              <w:t xml:space="preserve"> $</w:t>
            </w:r>
            <w:r w:rsidR="00211EBE" w:rsidRPr="000C5E57">
              <w:rPr>
                <w:b/>
                <w:color w:val="000000"/>
              </w:rPr>
              <w:t xml:space="preserve"> </w:t>
            </w:r>
            <w:r w:rsidR="00166EFE" w:rsidRPr="000C5E57">
              <w:rPr>
                <w:b/>
                <w:color w:val="000000"/>
              </w:rPr>
              <w:t>3</w:t>
            </w:r>
            <w:r w:rsidR="001A0D12" w:rsidRPr="000C5E57">
              <w:rPr>
                <w:b/>
                <w:color w:val="000000"/>
              </w:rPr>
              <w:t>21,7</w:t>
            </w:r>
            <w:r w:rsidR="00166EFE" w:rsidRPr="000C5E57">
              <w:rPr>
                <w:b/>
                <w:color w:val="000000"/>
              </w:rPr>
              <w:t>50</w:t>
            </w:r>
          </w:p>
          <w:p w14:paraId="4567E35D" w14:textId="77777777" w:rsidR="00262B85" w:rsidRDefault="00262B85">
            <w:pPr>
              <w:rPr>
                <w:color w:val="000000"/>
              </w:rPr>
            </w:pPr>
          </w:p>
        </w:tc>
        <w:tc>
          <w:tcPr>
            <w:tcW w:w="2853"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vAlign w:val="bottom"/>
          </w:tcPr>
          <w:p w14:paraId="3D8A377C" w14:textId="77777777" w:rsidR="00677F48" w:rsidRDefault="00677F48">
            <w:pPr>
              <w:rPr>
                <w:b/>
                <w:color w:val="000000"/>
              </w:rPr>
            </w:pPr>
          </w:p>
        </w:tc>
      </w:tr>
    </w:tbl>
    <w:p w14:paraId="02E8F3D8" w14:textId="77777777" w:rsidR="00677F48" w:rsidRDefault="00EB719E">
      <w:pPr>
        <w:shd w:val="clear" w:color="auto" w:fill="FFFFFF"/>
        <w:rPr>
          <w:b/>
          <w:color w:val="000000"/>
          <w:u w:val="single"/>
        </w:rPr>
      </w:pPr>
      <w:r>
        <w:rPr>
          <w:b/>
          <w:color w:val="000000"/>
          <w:u w:val="single"/>
        </w:rPr>
        <w:t>Settlement Notices</w:t>
      </w:r>
    </w:p>
    <w:p w14:paraId="3DDF4610" w14:textId="77777777" w:rsidR="00677F48" w:rsidRDefault="00677F48">
      <w:pPr>
        <w:rPr>
          <w:b/>
          <w:color w:val="000000"/>
        </w:rPr>
      </w:pPr>
    </w:p>
    <w:p w14:paraId="398FAE2E" w14:textId="77777777" w:rsidR="00677F48" w:rsidRDefault="00EB719E">
      <w:pPr>
        <w:jc w:val="both"/>
        <w:rPr>
          <w:color w:val="000000"/>
        </w:rPr>
      </w:pPr>
      <w:r>
        <w:rPr>
          <w:b/>
          <w:color w:val="000000"/>
        </w:rPr>
        <w:t>For all projects with a total dollar value above $150,000 Notice of Final Settlement is required by C.R.S. 38-26-107(1).</w:t>
      </w:r>
      <w:r>
        <w:rPr>
          <w:color w:val="000080"/>
        </w:rPr>
        <w:t xml:space="preserve"> </w:t>
      </w:r>
      <w:r>
        <w:rPr>
          <w:color w:val="000000"/>
        </w:rPr>
        <w:t xml:space="preserve"> </w:t>
      </w:r>
      <w:r>
        <w:rPr>
          <w:b/>
          <w:color w:val="000000"/>
        </w:rPr>
        <w:t>Final Settlement, if required, will be advertised via: Electronic Media</w:t>
      </w:r>
      <w:r>
        <w:rPr>
          <w:color w:val="000000"/>
        </w:rPr>
        <w:t xml:space="preserve"> </w:t>
      </w:r>
    </w:p>
    <w:p w14:paraId="5819E770" w14:textId="77777777" w:rsidR="00677F48" w:rsidRDefault="00677F48">
      <w:pPr>
        <w:shd w:val="clear" w:color="auto" w:fill="FFFFFF"/>
        <w:rPr>
          <w:b/>
          <w:color w:val="000000"/>
          <w:u w:val="single"/>
        </w:rPr>
      </w:pPr>
    </w:p>
    <w:p w14:paraId="74D08D86" w14:textId="77777777" w:rsidR="00677F48" w:rsidRDefault="00677F48">
      <w:pPr>
        <w:shd w:val="clear" w:color="auto" w:fill="FFFFFF"/>
        <w:rPr>
          <w:b/>
          <w:color w:val="000000"/>
          <w:u w:val="single"/>
        </w:rPr>
      </w:pPr>
    </w:p>
    <w:p w14:paraId="7FD245B6" w14:textId="77777777" w:rsidR="00677F48" w:rsidRDefault="00EB719E">
      <w:pPr>
        <w:shd w:val="clear" w:color="auto" w:fill="FFFFFF"/>
        <w:rPr>
          <w:b/>
          <w:color w:val="000000"/>
          <w:u w:val="single"/>
        </w:rPr>
      </w:pPr>
      <w:r>
        <w:rPr>
          <w:b/>
          <w:color w:val="000000"/>
          <w:u w:val="single"/>
        </w:rPr>
        <w:t>Project Description</w:t>
      </w:r>
    </w:p>
    <w:p w14:paraId="40C95705" w14:textId="77777777" w:rsidR="00677F48" w:rsidRDefault="00677F48">
      <w:pPr>
        <w:shd w:val="clear" w:color="auto" w:fill="FFFFFF"/>
        <w:rPr>
          <w:b/>
          <w:color w:val="000000"/>
          <w:u w:val="single"/>
        </w:rPr>
      </w:pPr>
    </w:p>
    <w:p w14:paraId="071C370F" w14:textId="58A0ABC5" w:rsidR="000B129E" w:rsidRDefault="0053560D" w:rsidP="000B129E">
      <w:r w:rsidRPr="00731028">
        <w:t>Massari Theater Renovation</w:t>
      </w:r>
      <w:r w:rsidR="000B129E" w:rsidRPr="00731028">
        <w:t xml:space="preserve"> - Trinidad State Junior College uses Massari theater to provide class, theatrical training and events. Audio/visual and lighting systems are original to the building. This project is intended to upgrade the entire theatrical system as well as classroom lighting in all other spaces.</w:t>
      </w:r>
    </w:p>
    <w:p w14:paraId="26EA90FD" w14:textId="0FC90D62" w:rsidR="005A7A8A" w:rsidRDefault="005A7A8A" w:rsidP="000B129E"/>
    <w:p w14:paraId="5590A3A0" w14:textId="2B08BE28" w:rsidR="005A7A8A" w:rsidRDefault="005A7A8A" w:rsidP="005A7A8A">
      <w:r>
        <w:t>This project was bid earlier this year and has been re-designed for value-engineering. This is the second bid for the same project. Refer to design and specifications for information on base bid and alternates. Changes include house lighting and theatrical lighting fixture selections, drapery selections, and lighting control selections.</w:t>
      </w:r>
    </w:p>
    <w:p w14:paraId="17FF2949" w14:textId="77777777" w:rsidR="00677F48" w:rsidRDefault="00677F48">
      <w:pPr>
        <w:shd w:val="clear" w:color="auto" w:fill="FFFFFF"/>
        <w:rPr>
          <w:b/>
          <w:color w:val="000000"/>
          <w:u w:val="single"/>
        </w:rPr>
      </w:pPr>
    </w:p>
    <w:p w14:paraId="32DF895F" w14:textId="77777777" w:rsidR="00677F48" w:rsidRDefault="00EB719E">
      <w:pPr>
        <w:shd w:val="clear" w:color="auto" w:fill="FFFFFF"/>
        <w:rPr>
          <w:b/>
          <w:color w:val="000000"/>
          <w:u w:val="single"/>
        </w:rPr>
      </w:pPr>
      <w:r>
        <w:rPr>
          <w:b/>
          <w:color w:val="000000"/>
          <w:u w:val="single"/>
        </w:rPr>
        <w:t>Scope of Services</w:t>
      </w:r>
    </w:p>
    <w:p w14:paraId="44A5CFA9" w14:textId="77777777" w:rsidR="000B129E" w:rsidRPr="00166EFE" w:rsidRDefault="000B129E" w:rsidP="000B129E">
      <w:r w:rsidRPr="00166EFE">
        <w:t>Scope of this project by space is:</w:t>
      </w:r>
    </w:p>
    <w:p w14:paraId="281C718B" w14:textId="77777777" w:rsidR="000B129E" w:rsidRPr="00166EFE" w:rsidRDefault="000B129E" w:rsidP="000B129E">
      <w:pPr>
        <w:pStyle w:val="ListParagraph"/>
        <w:numPr>
          <w:ilvl w:val="0"/>
          <w:numId w:val="2"/>
        </w:numPr>
        <w:ind w:left="1440"/>
        <w:rPr>
          <w:rFonts w:ascii="Arial" w:eastAsia="Arial" w:hAnsi="Arial" w:cs="Arial"/>
        </w:rPr>
      </w:pPr>
      <w:r w:rsidRPr="00166EFE">
        <w:rPr>
          <w:rFonts w:ascii="Arial" w:eastAsia="Arial" w:hAnsi="Arial" w:cs="Arial"/>
        </w:rPr>
        <w:t>Auditorium</w:t>
      </w:r>
    </w:p>
    <w:p w14:paraId="663CB198"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Theatrical lighting controls</w:t>
      </w:r>
    </w:p>
    <w:p w14:paraId="4175F4BA"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House lighting controls</w:t>
      </w:r>
    </w:p>
    <w:p w14:paraId="653A5B9C"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Theatrical light fixtures</w:t>
      </w:r>
    </w:p>
    <w:p w14:paraId="0AD959EC"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House light fixtures</w:t>
      </w:r>
    </w:p>
    <w:p w14:paraId="4F5B7BF0"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Projector and screen</w:t>
      </w:r>
    </w:p>
    <w:p w14:paraId="03AE91CA"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Speakers, amplifiers</w:t>
      </w:r>
    </w:p>
    <w:p w14:paraId="5B1B9F90"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Emergency lighting</w:t>
      </w:r>
    </w:p>
    <w:p w14:paraId="4DC54575"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Stage curtains and controls</w:t>
      </w:r>
    </w:p>
    <w:p w14:paraId="240673CB"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Stage flooring</w:t>
      </w:r>
    </w:p>
    <w:p w14:paraId="269507DE" w14:textId="77777777" w:rsidR="000B129E" w:rsidRPr="00166EFE" w:rsidRDefault="000B129E" w:rsidP="000B129E">
      <w:pPr>
        <w:pStyle w:val="ListParagraph"/>
        <w:numPr>
          <w:ilvl w:val="0"/>
          <w:numId w:val="2"/>
        </w:numPr>
        <w:ind w:left="1440"/>
        <w:rPr>
          <w:rFonts w:ascii="Arial" w:eastAsia="Arial" w:hAnsi="Arial" w:cs="Arial"/>
        </w:rPr>
      </w:pPr>
      <w:r w:rsidRPr="00166EFE">
        <w:rPr>
          <w:rFonts w:ascii="Arial" w:eastAsia="Arial" w:hAnsi="Arial" w:cs="Arial"/>
        </w:rPr>
        <w:t>Classrooms</w:t>
      </w:r>
    </w:p>
    <w:p w14:paraId="3E5B9050"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lastRenderedPageBreak/>
        <w:t>Lighting controls</w:t>
      </w:r>
    </w:p>
    <w:p w14:paraId="59BC1D89"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Lighting fixtures</w:t>
      </w:r>
    </w:p>
    <w:p w14:paraId="20C5EDC2"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Emergency lighting</w:t>
      </w:r>
    </w:p>
    <w:p w14:paraId="643EEEE9" w14:textId="77777777" w:rsidR="000B129E" w:rsidRPr="00166EFE" w:rsidRDefault="000B129E" w:rsidP="000B129E">
      <w:pPr>
        <w:pStyle w:val="ListParagraph"/>
        <w:numPr>
          <w:ilvl w:val="0"/>
          <w:numId w:val="2"/>
        </w:numPr>
        <w:ind w:left="1440"/>
        <w:rPr>
          <w:rFonts w:ascii="Arial" w:eastAsia="Arial" w:hAnsi="Arial" w:cs="Arial"/>
        </w:rPr>
      </w:pPr>
      <w:r w:rsidRPr="00166EFE">
        <w:rPr>
          <w:rFonts w:ascii="Arial" w:eastAsia="Arial" w:hAnsi="Arial" w:cs="Arial"/>
        </w:rPr>
        <w:t>Exterior</w:t>
      </w:r>
    </w:p>
    <w:p w14:paraId="5D604CC4"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Lighting controls</w:t>
      </w:r>
    </w:p>
    <w:p w14:paraId="526DD92A"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Regular and emergency lighting</w:t>
      </w:r>
    </w:p>
    <w:p w14:paraId="5B30F18E" w14:textId="77777777" w:rsidR="000B129E" w:rsidRPr="00166EFE" w:rsidRDefault="000B129E" w:rsidP="000B129E">
      <w:pPr>
        <w:pStyle w:val="ListParagraph"/>
        <w:numPr>
          <w:ilvl w:val="0"/>
          <w:numId w:val="2"/>
        </w:numPr>
        <w:ind w:left="1440"/>
        <w:rPr>
          <w:rFonts w:ascii="Arial" w:eastAsia="Arial" w:hAnsi="Arial" w:cs="Arial"/>
        </w:rPr>
      </w:pPr>
      <w:r w:rsidRPr="00166EFE">
        <w:rPr>
          <w:rFonts w:ascii="Arial" w:eastAsia="Arial" w:hAnsi="Arial" w:cs="Arial"/>
        </w:rPr>
        <w:t>Electrical power</w:t>
      </w:r>
    </w:p>
    <w:p w14:paraId="7FAFB17E"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Feeders</w:t>
      </w:r>
    </w:p>
    <w:p w14:paraId="123937F8"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Branch circuits</w:t>
      </w:r>
    </w:p>
    <w:p w14:paraId="3824EF0C"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Emergency lighting inverter</w:t>
      </w:r>
    </w:p>
    <w:p w14:paraId="7BF383E9" w14:textId="77777777" w:rsidR="000B129E" w:rsidRPr="00166EFE" w:rsidRDefault="000B129E" w:rsidP="000B129E">
      <w:pPr>
        <w:pStyle w:val="ListParagraph"/>
        <w:numPr>
          <w:ilvl w:val="1"/>
          <w:numId w:val="2"/>
        </w:numPr>
        <w:ind w:left="2160"/>
        <w:rPr>
          <w:rFonts w:ascii="Arial" w:eastAsia="Arial" w:hAnsi="Arial" w:cs="Arial"/>
        </w:rPr>
      </w:pPr>
      <w:r w:rsidRPr="00166EFE">
        <w:rPr>
          <w:rFonts w:ascii="Arial" w:eastAsia="Arial" w:hAnsi="Arial" w:cs="Arial"/>
        </w:rPr>
        <w:t>Load demand study</w:t>
      </w:r>
    </w:p>
    <w:p w14:paraId="481878B5" w14:textId="77777777" w:rsidR="00211EBE" w:rsidRPr="00166EFE" w:rsidRDefault="00211EBE" w:rsidP="00211EBE">
      <w:pPr>
        <w:pStyle w:val="ListParagraph"/>
        <w:rPr>
          <w:rFonts w:ascii="Arial" w:eastAsia="Arial" w:hAnsi="Arial" w:cs="Arial"/>
        </w:rPr>
      </w:pPr>
    </w:p>
    <w:p w14:paraId="6DDB835B" w14:textId="77777777" w:rsidR="00211EBE" w:rsidRPr="00166EFE" w:rsidRDefault="00211EBE" w:rsidP="00211EBE">
      <w:pPr>
        <w:pStyle w:val="ListParagraph"/>
        <w:rPr>
          <w:rFonts w:ascii="Arial" w:eastAsia="Arial" w:hAnsi="Arial" w:cs="Arial"/>
        </w:rPr>
      </w:pPr>
      <w:r w:rsidRPr="00C56DA0">
        <w:rPr>
          <w:rFonts w:ascii="Arial" w:eastAsia="Arial" w:hAnsi="Arial" w:cs="Arial"/>
          <w:b/>
        </w:rPr>
        <w:t>Note:</w:t>
      </w:r>
      <w:r w:rsidRPr="00166EFE">
        <w:rPr>
          <w:rFonts w:ascii="Arial" w:eastAsia="Arial" w:hAnsi="Arial" w:cs="Arial"/>
        </w:rPr>
        <w:t xml:space="preserve">  This project has bid alternates.  </w:t>
      </w:r>
      <w:r w:rsidR="00166EFE" w:rsidRPr="00166EFE">
        <w:rPr>
          <w:rFonts w:ascii="Arial" w:eastAsia="Arial" w:hAnsi="Arial" w:cs="Arial"/>
        </w:rPr>
        <w:t>Please refer to the project manual in the link provided below</w:t>
      </w:r>
      <w:r w:rsidRPr="00166EFE">
        <w:rPr>
          <w:rFonts w:ascii="Arial" w:eastAsia="Arial" w:hAnsi="Arial" w:cs="Arial"/>
        </w:rPr>
        <w:t>:</w:t>
      </w:r>
    </w:p>
    <w:p w14:paraId="194B1E77" w14:textId="77777777" w:rsidR="00B54884" w:rsidRPr="00731028" w:rsidRDefault="00B54884" w:rsidP="00B54884">
      <w:pPr>
        <w:pStyle w:val="ListParagraph"/>
        <w:rPr>
          <w:rFonts w:ascii="Arial" w:eastAsia="Arial" w:hAnsi="Arial" w:cs="Arial"/>
          <w:i/>
        </w:rPr>
      </w:pPr>
    </w:p>
    <w:p w14:paraId="38558BAA" w14:textId="77777777" w:rsidR="005A7A8A" w:rsidRDefault="005A7A8A" w:rsidP="00B54884">
      <w:pPr>
        <w:pStyle w:val="ListParagraph"/>
        <w:rPr>
          <w:rFonts w:ascii="Arial" w:eastAsia="Arial" w:hAnsi="Arial" w:cs="Arial"/>
        </w:rPr>
      </w:pPr>
    </w:p>
    <w:p w14:paraId="71DC7DFD" w14:textId="0973BE3B" w:rsidR="00B54884" w:rsidRPr="00731028" w:rsidRDefault="00B54884" w:rsidP="00B54884">
      <w:pPr>
        <w:pStyle w:val="ListParagraph"/>
        <w:rPr>
          <w:rFonts w:ascii="Arial" w:eastAsia="Arial" w:hAnsi="Arial" w:cs="Arial"/>
        </w:rPr>
      </w:pPr>
      <w:r w:rsidRPr="00731028">
        <w:rPr>
          <w:rFonts w:ascii="Arial" w:eastAsia="Arial" w:hAnsi="Arial" w:cs="Arial"/>
        </w:rPr>
        <w:t>Complete Scope of Work and Specification</w:t>
      </w:r>
      <w:r w:rsidR="001D45DF">
        <w:rPr>
          <w:rFonts w:ascii="Arial" w:eastAsia="Arial" w:hAnsi="Arial" w:cs="Arial"/>
        </w:rPr>
        <w:t>s</w:t>
      </w:r>
      <w:r w:rsidRPr="00731028">
        <w:rPr>
          <w:rFonts w:ascii="Arial" w:eastAsia="Arial" w:hAnsi="Arial" w:cs="Arial"/>
        </w:rPr>
        <w:t xml:space="preserve"> can be obtained through the following link:</w:t>
      </w:r>
    </w:p>
    <w:p w14:paraId="32DA4D0B" w14:textId="77777777" w:rsidR="00B54884" w:rsidRDefault="00B54884" w:rsidP="00B54884">
      <w:pPr>
        <w:pStyle w:val="ListParagraph"/>
        <w:rPr>
          <w:rFonts w:ascii="Arial" w:eastAsia="Arial" w:hAnsi="Arial" w:cs="Arial"/>
          <w:color w:val="0070C0"/>
        </w:rPr>
      </w:pPr>
    </w:p>
    <w:p w14:paraId="21FD763E" w14:textId="387974F7" w:rsidR="00C23FDD" w:rsidRDefault="00C344CF" w:rsidP="00B54884">
      <w:pPr>
        <w:pStyle w:val="ListParagraph"/>
        <w:rPr>
          <w:u w:val="single"/>
        </w:rPr>
      </w:pPr>
      <w:bookmarkStart w:id="2" w:name="_Hlk75413579"/>
      <w:r w:rsidRPr="00E95D58">
        <w:rPr>
          <w:u w:val="single"/>
        </w:rPr>
        <w:t>https://www.dropbox.com/sh/p0yyzz8n5tst0xw/AABt10lJesRMxk7FyV64tZ-oa?dl=0</w:t>
      </w:r>
    </w:p>
    <w:p w14:paraId="641EBBF2" w14:textId="4B21BEE2" w:rsidR="00C344CF" w:rsidRDefault="00C344CF" w:rsidP="00B54884">
      <w:pPr>
        <w:pStyle w:val="ListParagraph"/>
        <w:rPr>
          <w:u w:val="single"/>
        </w:rPr>
      </w:pPr>
    </w:p>
    <w:bookmarkEnd w:id="2"/>
    <w:p w14:paraId="13ADF6AD" w14:textId="77777777" w:rsidR="00B54884" w:rsidRPr="00731028" w:rsidRDefault="00B54884" w:rsidP="00B54884">
      <w:pPr>
        <w:pStyle w:val="ListParagraph"/>
        <w:rPr>
          <w:rFonts w:ascii="Arial" w:eastAsia="Arial" w:hAnsi="Arial" w:cs="Arial"/>
        </w:rPr>
      </w:pPr>
      <w:r w:rsidRPr="00731028">
        <w:rPr>
          <w:rFonts w:ascii="Arial" w:eastAsia="Arial" w:hAnsi="Arial" w:cs="Arial"/>
        </w:rPr>
        <w:t>or in PDF form by contacting:</w:t>
      </w:r>
    </w:p>
    <w:p w14:paraId="13DD0FA3" w14:textId="77777777" w:rsidR="00B54884" w:rsidRPr="00731028" w:rsidRDefault="00B54884" w:rsidP="00B54884">
      <w:pPr>
        <w:pStyle w:val="ListParagraph"/>
        <w:rPr>
          <w:rFonts w:ascii="Arial" w:eastAsia="Arial" w:hAnsi="Arial" w:cs="Arial"/>
        </w:rPr>
      </w:pPr>
    </w:p>
    <w:p w14:paraId="22AD89F4" w14:textId="77777777" w:rsidR="00B54884" w:rsidRPr="00731028" w:rsidRDefault="00B54884" w:rsidP="00B54884">
      <w:pPr>
        <w:pStyle w:val="ListParagraph"/>
        <w:rPr>
          <w:rFonts w:ascii="Arial" w:eastAsia="Arial" w:hAnsi="Arial" w:cs="Arial"/>
        </w:rPr>
      </w:pPr>
      <w:r w:rsidRPr="00731028">
        <w:rPr>
          <w:rFonts w:ascii="Arial" w:eastAsia="Arial" w:hAnsi="Arial" w:cs="Arial"/>
        </w:rPr>
        <w:t xml:space="preserve">     </w:t>
      </w:r>
      <w:proofErr w:type="spellStart"/>
      <w:r w:rsidRPr="00731028">
        <w:rPr>
          <w:rFonts w:ascii="Arial" w:eastAsia="Arial" w:hAnsi="Arial" w:cs="Arial"/>
        </w:rPr>
        <w:t>Schendt</w:t>
      </w:r>
      <w:proofErr w:type="spellEnd"/>
      <w:r w:rsidRPr="00731028">
        <w:rPr>
          <w:rFonts w:ascii="Arial" w:eastAsia="Arial" w:hAnsi="Arial" w:cs="Arial"/>
        </w:rPr>
        <w:t xml:space="preserve"> Engineering Corporation</w:t>
      </w:r>
    </w:p>
    <w:p w14:paraId="76920FC8" w14:textId="77777777" w:rsidR="00B54884" w:rsidRDefault="00B54884" w:rsidP="00B54884">
      <w:pPr>
        <w:pStyle w:val="ListParagraph"/>
        <w:rPr>
          <w:rFonts w:ascii="Arial" w:eastAsia="Arial" w:hAnsi="Arial" w:cs="Arial"/>
        </w:rPr>
      </w:pPr>
      <w:r w:rsidRPr="00731028">
        <w:rPr>
          <w:rFonts w:ascii="Arial" w:eastAsia="Arial" w:hAnsi="Arial" w:cs="Arial"/>
        </w:rPr>
        <w:t xml:space="preserve">     Attn: Justin Sumpter</w:t>
      </w:r>
    </w:p>
    <w:p w14:paraId="5C746A0F" w14:textId="77777777" w:rsidR="00D45B1E" w:rsidRPr="00731028" w:rsidRDefault="00D45B1E" w:rsidP="00B54884">
      <w:pPr>
        <w:pStyle w:val="ListParagraph"/>
        <w:rPr>
          <w:rFonts w:ascii="Arial" w:eastAsia="Arial" w:hAnsi="Arial" w:cs="Arial"/>
        </w:rPr>
      </w:pPr>
      <w:r>
        <w:rPr>
          <w:rFonts w:ascii="Arial" w:eastAsia="Arial" w:hAnsi="Arial" w:cs="Arial"/>
        </w:rPr>
        <w:t xml:space="preserve">     Email:  </w:t>
      </w:r>
      <w:hyperlink r:id="rId12" w:history="1">
        <w:r w:rsidR="00396855" w:rsidRPr="00396855">
          <w:rPr>
            <w:rStyle w:val="Hyperlink"/>
            <w:rFonts w:ascii="Arial" w:eastAsia="Arial" w:hAnsi="Arial" w:cs="Arial"/>
          </w:rPr>
          <w:t>jsumpter@secengr.com</w:t>
        </w:r>
      </w:hyperlink>
    </w:p>
    <w:p w14:paraId="7915ABC5" w14:textId="77777777" w:rsidR="00B54884" w:rsidRPr="00731028" w:rsidRDefault="00B54884" w:rsidP="00B54884">
      <w:pPr>
        <w:pStyle w:val="ListParagraph"/>
        <w:rPr>
          <w:rFonts w:ascii="Arial" w:eastAsia="Arial" w:hAnsi="Arial" w:cs="Arial"/>
        </w:rPr>
      </w:pPr>
      <w:r w:rsidRPr="00731028">
        <w:rPr>
          <w:rFonts w:ascii="Arial" w:eastAsia="Arial" w:hAnsi="Arial" w:cs="Arial"/>
        </w:rPr>
        <w:t>     5145 Centennial Blvd Suite 200</w:t>
      </w:r>
    </w:p>
    <w:p w14:paraId="4F6B9B1A" w14:textId="77777777" w:rsidR="00B54884" w:rsidRPr="00731028" w:rsidRDefault="00B54884" w:rsidP="00B54884">
      <w:pPr>
        <w:pStyle w:val="ListParagraph"/>
        <w:rPr>
          <w:rFonts w:ascii="Arial" w:eastAsia="Arial" w:hAnsi="Arial" w:cs="Arial"/>
        </w:rPr>
      </w:pPr>
      <w:r w:rsidRPr="00731028">
        <w:rPr>
          <w:rFonts w:ascii="Arial" w:eastAsia="Arial" w:hAnsi="Arial" w:cs="Arial"/>
        </w:rPr>
        <w:t>     Colorado Springs, CO 80919</w:t>
      </w:r>
    </w:p>
    <w:p w14:paraId="6E2A1C12" w14:textId="77777777" w:rsidR="00B54884" w:rsidRPr="00731028" w:rsidRDefault="00B54884" w:rsidP="00B54884">
      <w:pPr>
        <w:pStyle w:val="ListParagraph"/>
        <w:rPr>
          <w:rFonts w:ascii="Arial" w:eastAsia="Arial" w:hAnsi="Arial" w:cs="Arial"/>
        </w:rPr>
      </w:pPr>
      <w:r w:rsidRPr="00731028">
        <w:rPr>
          <w:rFonts w:ascii="Arial" w:eastAsia="Arial" w:hAnsi="Arial" w:cs="Arial"/>
        </w:rPr>
        <w:t>     O</w:t>
      </w:r>
      <w:r w:rsidR="00517A35" w:rsidRPr="00731028">
        <w:rPr>
          <w:rFonts w:ascii="Arial" w:eastAsia="Arial" w:hAnsi="Arial" w:cs="Arial"/>
        </w:rPr>
        <w:t>ffice</w:t>
      </w:r>
      <w:r w:rsidRPr="00731028">
        <w:rPr>
          <w:rFonts w:ascii="Arial" w:eastAsia="Arial" w:hAnsi="Arial" w:cs="Arial"/>
        </w:rPr>
        <w:t xml:space="preserve"> 719-637-8850,</w:t>
      </w:r>
      <w:r w:rsidR="00517A35" w:rsidRPr="00731028">
        <w:rPr>
          <w:rFonts w:ascii="Arial" w:eastAsia="Arial" w:hAnsi="Arial" w:cs="Arial"/>
        </w:rPr>
        <w:t xml:space="preserve"> extension </w:t>
      </w:r>
      <w:r w:rsidRPr="00731028">
        <w:rPr>
          <w:rFonts w:ascii="Arial" w:eastAsia="Arial" w:hAnsi="Arial" w:cs="Arial"/>
        </w:rPr>
        <w:t>15</w:t>
      </w:r>
    </w:p>
    <w:p w14:paraId="6083C065" w14:textId="77777777" w:rsidR="00B54884" w:rsidRPr="00B54884" w:rsidRDefault="00B54884" w:rsidP="00B54884">
      <w:pPr>
        <w:pStyle w:val="ListParagraph"/>
        <w:rPr>
          <w:rFonts w:ascii="Arial" w:eastAsia="Arial" w:hAnsi="Arial" w:cs="Arial"/>
          <w:color w:val="0070C0"/>
        </w:rPr>
      </w:pPr>
    </w:p>
    <w:p w14:paraId="3978C539" w14:textId="77777777" w:rsidR="00677F48" w:rsidRDefault="00677F48">
      <w:pPr>
        <w:shd w:val="clear" w:color="auto" w:fill="FFFFFF"/>
        <w:rPr>
          <w:b/>
          <w:color w:val="000000"/>
          <w:u w:val="single"/>
        </w:rPr>
      </w:pPr>
    </w:p>
    <w:p w14:paraId="6932F013" w14:textId="77777777" w:rsidR="00677F48" w:rsidRDefault="00EB719E">
      <w:pPr>
        <w:shd w:val="clear" w:color="auto" w:fill="FFFFFF"/>
        <w:rPr>
          <w:b/>
          <w:color w:val="000000"/>
          <w:u w:val="single"/>
        </w:rPr>
      </w:pPr>
      <w:r>
        <w:rPr>
          <w:b/>
          <w:color w:val="000000"/>
          <w:u w:val="single"/>
        </w:rPr>
        <w:t>Minimum Requirements</w:t>
      </w:r>
    </w:p>
    <w:p w14:paraId="6230F6F8" w14:textId="77777777" w:rsidR="00677F48" w:rsidRDefault="00677F48">
      <w:pPr>
        <w:rPr>
          <w:color w:val="000000"/>
        </w:rPr>
      </w:pPr>
    </w:p>
    <w:p w14:paraId="0B7F81C8" w14:textId="77777777" w:rsidR="00677F48" w:rsidRDefault="00EB719E">
      <w:pPr>
        <w:jc w:val="both"/>
        <w:rPr>
          <w:color w:val="000000"/>
        </w:rPr>
      </w:pPr>
      <w:r>
        <w:rPr>
          <w:color w:val="000000"/>
        </w:rPr>
        <w:t xml:space="preserve">Notice is hereby given to all interested parties that all firms will be required to meet all minimum requirements to be considered for this project. To be considered as qualified, interested firms shall have, as a minimum: </w:t>
      </w:r>
    </w:p>
    <w:p w14:paraId="35A28889" w14:textId="77777777" w:rsidR="00677F48" w:rsidRDefault="00EB719E">
      <w:pPr>
        <w:jc w:val="both"/>
        <w:rPr>
          <w:color w:val="000000"/>
        </w:rPr>
      </w:pPr>
      <w:r>
        <w:rPr>
          <w:color w:val="000000"/>
        </w:rPr>
        <w:br/>
        <w:t xml:space="preserve">1. Provided General Contracting services within the last three (3) years for at least two (2) projects each in excess of $ </w:t>
      </w:r>
      <w:r w:rsidR="00901843">
        <w:rPr>
          <w:color w:val="000000"/>
          <w:u w:val="single"/>
        </w:rPr>
        <w:t xml:space="preserve">  </w:t>
      </w:r>
      <w:r w:rsidR="00211EBE">
        <w:rPr>
          <w:color w:val="000000"/>
          <w:u w:val="single"/>
        </w:rPr>
        <w:t>3</w:t>
      </w:r>
      <w:r w:rsidR="00166EFE">
        <w:rPr>
          <w:color w:val="000000"/>
          <w:u w:val="single"/>
        </w:rPr>
        <w:t>25</w:t>
      </w:r>
      <w:r w:rsidR="00211EBE">
        <w:rPr>
          <w:color w:val="000000"/>
          <w:u w:val="single"/>
        </w:rPr>
        <w:t>,000</w:t>
      </w:r>
      <w:proofErr w:type="gramStart"/>
      <w:r w:rsidR="00901843">
        <w:rPr>
          <w:color w:val="000000"/>
          <w:u w:val="single"/>
        </w:rPr>
        <w:t xml:space="preserve">  </w:t>
      </w:r>
      <w:r>
        <w:rPr>
          <w:color w:val="000000"/>
        </w:rPr>
        <w:t xml:space="preserve"> (</w:t>
      </w:r>
      <w:proofErr w:type="gramEnd"/>
      <w:r>
        <w:rPr>
          <w:color w:val="000000"/>
        </w:rPr>
        <w:t>hard costs), utilizing the expertise present in their Colorado Office; and</w:t>
      </w:r>
    </w:p>
    <w:p w14:paraId="375CB00F" w14:textId="77777777" w:rsidR="00677F48" w:rsidRDefault="00677F48">
      <w:pPr>
        <w:jc w:val="both"/>
        <w:rPr>
          <w:color w:val="000000"/>
        </w:rPr>
      </w:pPr>
    </w:p>
    <w:p w14:paraId="79DB0371" w14:textId="77777777" w:rsidR="00677F48" w:rsidRDefault="00EB719E">
      <w:pPr>
        <w:jc w:val="both"/>
        <w:rPr>
          <w:color w:val="000000"/>
        </w:rPr>
      </w:pPr>
      <w:r>
        <w:rPr>
          <w:color w:val="000000"/>
        </w:rPr>
        <w:t>2. Demonstrated specific General Contracting experience in projects of similar scope and complexity; and</w:t>
      </w:r>
    </w:p>
    <w:p w14:paraId="621FF7A4" w14:textId="77777777" w:rsidR="00677F48" w:rsidRDefault="00677F48">
      <w:pPr>
        <w:jc w:val="both"/>
        <w:rPr>
          <w:color w:val="000000"/>
        </w:rPr>
      </w:pPr>
    </w:p>
    <w:p w14:paraId="7F6C3680" w14:textId="77777777" w:rsidR="00677F48" w:rsidRDefault="00EB719E">
      <w:pPr>
        <w:jc w:val="both"/>
        <w:rPr>
          <w:color w:val="000000"/>
        </w:rPr>
      </w:pPr>
      <w:r>
        <w:rPr>
          <w:color w:val="000000"/>
        </w:rPr>
        <w:t>3. Demonstrated bonding capability up to $ _</w:t>
      </w:r>
      <w:r w:rsidR="00166EFE">
        <w:rPr>
          <w:color w:val="000000"/>
          <w:u w:val="single"/>
        </w:rPr>
        <w:t>350</w:t>
      </w:r>
      <w:r w:rsidR="00211EBE">
        <w:rPr>
          <w:color w:val="000000"/>
          <w:u w:val="single"/>
        </w:rPr>
        <w:t>,000</w:t>
      </w:r>
      <w:r>
        <w:rPr>
          <w:color w:val="000000"/>
        </w:rPr>
        <w:t>__ for an individual project coincidentally with current and anticipated workloads; provide letter from surety that affirms this capacity.</w:t>
      </w:r>
    </w:p>
    <w:p w14:paraId="7573CA3A" w14:textId="77777777" w:rsidR="00677F48" w:rsidRDefault="00677F48">
      <w:pPr>
        <w:jc w:val="both"/>
      </w:pPr>
    </w:p>
    <w:p w14:paraId="76220B7A" w14:textId="77777777" w:rsidR="00211EBE" w:rsidRDefault="00EB719E" w:rsidP="009D2001">
      <w:pPr>
        <w:jc w:val="both"/>
        <w:rPr>
          <w:b/>
          <w:color w:val="000000"/>
          <w:u w:val="single"/>
        </w:rPr>
      </w:pPr>
      <w:r>
        <w:t>4. Any bid that exceeds $50,000 will be required to submit a bid bond along with their bid equal to 5% of the amount of their bid.</w:t>
      </w:r>
    </w:p>
    <w:p w14:paraId="131F43A1" w14:textId="77777777" w:rsidR="00211EBE" w:rsidRDefault="00211EBE">
      <w:pPr>
        <w:shd w:val="clear" w:color="auto" w:fill="FFFFFF"/>
        <w:jc w:val="both"/>
        <w:rPr>
          <w:b/>
          <w:color w:val="000000"/>
          <w:u w:val="single"/>
        </w:rPr>
      </w:pPr>
    </w:p>
    <w:p w14:paraId="62D012C8" w14:textId="77777777" w:rsidR="00C344CF" w:rsidRDefault="00C344CF">
      <w:pPr>
        <w:shd w:val="clear" w:color="auto" w:fill="FFFFFF"/>
        <w:jc w:val="both"/>
        <w:rPr>
          <w:b/>
          <w:color w:val="000000"/>
          <w:u w:val="single"/>
        </w:rPr>
      </w:pPr>
    </w:p>
    <w:p w14:paraId="7A92AB7B" w14:textId="77777777" w:rsidR="00C344CF" w:rsidRDefault="00C344CF">
      <w:pPr>
        <w:shd w:val="clear" w:color="auto" w:fill="FFFFFF"/>
        <w:jc w:val="both"/>
        <w:rPr>
          <w:b/>
          <w:color w:val="000000"/>
          <w:u w:val="single"/>
        </w:rPr>
      </w:pPr>
    </w:p>
    <w:p w14:paraId="37B18D87" w14:textId="77777777" w:rsidR="00C344CF" w:rsidRDefault="00C344CF">
      <w:pPr>
        <w:shd w:val="clear" w:color="auto" w:fill="FFFFFF"/>
        <w:jc w:val="both"/>
        <w:rPr>
          <w:b/>
          <w:color w:val="000000"/>
          <w:u w:val="single"/>
        </w:rPr>
      </w:pPr>
    </w:p>
    <w:p w14:paraId="31723827" w14:textId="67C97C47" w:rsidR="00677F48" w:rsidRDefault="00EB719E">
      <w:pPr>
        <w:shd w:val="clear" w:color="auto" w:fill="FFFFFF"/>
        <w:jc w:val="both"/>
        <w:rPr>
          <w:b/>
          <w:color w:val="000000"/>
          <w:u w:val="single"/>
        </w:rPr>
      </w:pPr>
      <w:r>
        <w:rPr>
          <w:b/>
          <w:color w:val="000000"/>
          <w:u w:val="single"/>
        </w:rPr>
        <w:t>Firms meeting the minimum requirements may obtain the bidding documents on the website accompanying this advertisement.</w:t>
      </w:r>
    </w:p>
    <w:p w14:paraId="05E100A5" w14:textId="77777777" w:rsidR="00677F48" w:rsidRDefault="00677F48">
      <w:pPr>
        <w:shd w:val="clear" w:color="auto" w:fill="FFFFFF"/>
        <w:rPr>
          <w:b/>
          <w:color w:val="000000"/>
          <w:u w:val="single"/>
        </w:rPr>
      </w:pPr>
    </w:p>
    <w:p w14:paraId="23E27091" w14:textId="5E761491" w:rsidR="00677F48" w:rsidRPr="00521662" w:rsidRDefault="009D036D">
      <w:pPr>
        <w:shd w:val="clear" w:color="auto" w:fill="FFFFFF"/>
      </w:pPr>
      <w:r w:rsidRPr="00521662">
        <w:t>This solicitation is published using the Colorado Operations Resou</w:t>
      </w:r>
      <w:r w:rsidR="00B4748A" w:rsidRPr="00521662">
        <w:t xml:space="preserve">rce Engine (CORE).  Colorado VSS is the vendor facing side and will be where most competitive bid opportunities will be posted.  Vendors must be registered on CORE to be considered responsive at the time of the award of the response.  CORE and its registration information may be linked through the State Purchasing Office link at </w:t>
      </w:r>
      <w:r w:rsidR="00B4748A" w:rsidRPr="00960FA5">
        <w:rPr>
          <w:u w:val="single"/>
        </w:rPr>
        <w:t>www.colorado.gov/vss</w:t>
      </w:r>
      <w:r w:rsidR="00B4748A" w:rsidRPr="00521662">
        <w:t xml:space="preserve"> To become a registered supplier on ColoradoVSS: </w:t>
      </w:r>
      <w:r w:rsidR="00B4748A" w:rsidRPr="00960FA5">
        <w:rPr>
          <w:u w:val="single"/>
        </w:rPr>
        <w:t>https://codpa-vss.cloud.cgifederal.com/webapp/PRDVSS2X1/AltSelfService</w:t>
      </w:r>
    </w:p>
    <w:p w14:paraId="41052E1D" w14:textId="77777777" w:rsidR="00677F48" w:rsidRDefault="00677F48">
      <w:pPr>
        <w:shd w:val="clear" w:color="auto" w:fill="FFFFFF"/>
        <w:rPr>
          <w:b/>
          <w:color w:val="000000"/>
          <w:u w:val="single"/>
        </w:rPr>
      </w:pPr>
    </w:p>
    <w:p w14:paraId="7EC6D44A" w14:textId="77777777" w:rsidR="00677F48" w:rsidRDefault="00677F48">
      <w:pPr>
        <w:shd w:val="clear" w:color="auto" w:fill="FFFFFF"/>
        <w:rPr>
          <w:b/>
          <w:color w:val="000000"/>
          <w:u w:val="single"/>
        </w:rPr>
      </w:pPr>
    </w:p>
    <w:p w14:paraId="2CCB1F35" w14:textId="77777777" w:rsidR="00677F48" w:rsidRDefault="00EB719E">
      <w:pPr>
        <w:shd w:val="clear" w:color="auto" w:fill="FFFFFF"/>
        <w:rPr>
          <w:b/>
          <w:color w:val="000000"/>
          <w:u w:val="single"/>
        </w:rPr>
      </w:pPr>
      <w:r>
        <w:rPr>
          <w:b/>
          <w:color w:val="000000"/>
          <w:u w:val="single"/>
        </w:rPr>
        <w:t>Other Information</w:t>
      </w:r>
    </w:p>
    <w:p w14:paraId="077905B4" w14:textId="77777777" w:rsidR="00677F48" w:rsidRDefault="00677F48">
      <w:pPr>
        <w:rPr>
          <w:color w:val="000000"/>
        </w:rPr>
      </w:pPr>
    </w:p>
    <w:p w14:paraId="48DC8EE0" w14:textId="77777777" w:rsidR="00677F48" w:rsidRDefault="00EB719E" w:rsidP="00A615AA">
      <w:pPr>
        <w:pStyle w:val="ListParagraph"/>
        <w:numPr>
          <w:ilvl w:val="0"/>
          <w:numId w:val="4"/>
        </w:numPr>
        <w:jc w:val="both"/>
        <w:rPr>
          <w:color w:val="000000"/>
        </w:rPr>
      </w:pPr>
      <w:r w:rsidRPr="00A615AA">
        <w:rPr>
          <w:color w:val="000000"/>
        </w:rPr>
        <w:t xml:space="preserve">Preference shall be given to Colorado resident bidders and for Colorado labor, as provided by law. </w:t>
      </w:r>
    </w:p>
    <w:p w14:paraId="506201F6" w14:textId="77777777" w:rsidR="00DE67C0" w:rsidRDefault="00DE67C0" w:rsidP="00DE67C0">
      <w:pPr>
        <w:pStyle w:val="ListParagraph"/>
        <w:jc w:val="both"/>
        <w:rPr>
          <w:color w:val="000000"/>
        </w:rPr>
      </w:pPr>
    </w:p>
    <w:p w14:paraId="5AF22B5C" w14:textId="227F4EA8" w:rsidR="00A615AA" w:rsidRPr="00905EAB" w:rsidRDefault="003B56FC" w:rsidP="00A615AA">
      <w:pPr>
        <w:pStyle w:val="ListParagraph"/>
        <w:numPr>
          <w:ilvl w:val="0"/>
          <w:numId w:val="4"/>
        </w:numPr>
        <w:jc w:val="both"/>
        <w:rPr>
          <w:color w:val="000000"/>
        </w:rPr>
      </w:pPr>
      <w:r>
        <w:rPr>
          <w:b/>
          <w:color w:val="000000"/>
        </w:rPr>
        <w:t>Project Completion</w:t>
      </w:r>
      <w:r w:rsidR="00B4748A">
        <w:rPr>
          <w:b/>
          <w:color w:val="000000"/>
        </w:rPr>
        <w:t xml:space="preserve">:  </w:t>
      </w:r>
      <w:r w:rsidR="00B4748A" w:rsidRPr="00905EAB">
        <w:rPr>
          <w:color w:val="000000"/>
        </w:rPr>
        <w:t xml:space="preserve">The Principal Representative has determined that this Project shall be substantially complete </w:t>
      </w:r>
      <w:r w:rsidR="00B4748A" w:rsidRPr="00905EAB">
        <w:rPr>
          <w:b/>
          <w:color w:val="000000"/>
        </w:rPr>
        <w:t xml:space="preserve">NO LATER THAN </w:t>
      </w:r>
      <w:r w:rsidR="00C46287">
        <w:rPr>
          <w:b/>
          <w:color w:val="000000"/>
        </w:rPr>
        <w:t>OCTOBER 6</w:t>
      </w:r>
      <w:r w:rsidR="00B4748A" w:rsidRPr="00905EAB">
        <w:rPr>
          <w:b/>
          <w:color w:val="000000"/>
        </w:rPr>
        <w:t>, 2021</w:t>
      </w:r>
      <w:r w:rsidR="00B4748A" w:rsidRPr="00905EAB">
        <w:rPr>
          <w:color w:val="000000"/>
        </w:rPr>
        <w:t xml:space="preserve">, and that the entire Project shall be finally complete, including the delivery of any or all guarantees and warranties, the submittal of the sales and use tax payment forms, the completion of the final punch list and the calling for final inspection, </w:t>
      </w:r>
      <w:r w:rsidR="00B4748A" w:rsidRPr="00905EAB">
        <w:rPr>
          <w:b/>
          <w:color w:val="000000"/>
        </w:rPr>
        <w:t xml:space="preserve">NO LATER THAN </w:t>
      </w:r>
      <w:r w:rsidR="00C46287">
        <w:rPr>
          <w:b/>
          <w:color w:val="000000"/>
        </w:rPr>
        <w:t>NOVEMBER 4</w:t>
      </w:r>
      <w:r w:rsidR="00B4748A" w:rsidRPr="00905EAB">
        <w:rPr>
          <w:b/>
          <w:color w:val="000000"/>
        </w:rPr>
        <w:t>, 2021</w:t>
      </w:r>
      <w:r w:rsidR="00B4748A" w:rsidRPr="00905EAB">
        <w:rPr>
          <w:color w:val="000000"/>
        </w:rPr>
        <w:t>.</w:t>
      </w:r>
      <w:r w:rsidR="0009397C">
        <w:rPr>
          <w:color w:val="000000"/>
        </w:rPr>
        <w:t xml:space="preserve">  </w:t>
      </w:r>
      <w:r w:rsidR="00B4748A" w:rsidRPr="00905EAB">
        <w:rPr>
          <w:color w:val="000000"/>
        </w:rPr>
        <w:t>In accordance with Article 46 of the General Conditions of the Contract, Time of Completion and Liquidated Damages, failure to complet</w:t>
      </w:r>
      <w:r w:rsidR="00166EFE">
        <w:rPr>
          <w:color w:val="000000"/>
        </w:rPr>
        <w:t>e</w:t>
      </w:r>
      <w:r w:rsidR="00B4748A" w:rsidRPr="00905EAB">
        <w:rPr>
          <w:color w:val="000000"/>
        </w:rPr>
        <w:t xml:space="preserve"> the work within the </w:t>
      </w:r>
      <w:r w:rsidR="00B4748A" w:rsidRPr="00905EAB">
        <w:rPr>
          <w:b/>
          <w:color w:val="000000"/>
        </w:rPr>
        <w:t>FINAL DATE INDICATED WITHIN THIS PARAGRAPH</w:t>
      </w:r>
      <w:r w:rsidR="00B4748A" w:rsidRPr="00905EAB">
        <w:rPr>
          <w:color w:val="000000"/>
        </w:rPr>
        <w:t xml:space="preserve"> shall be considered a breach of contract and subject to the bidder to liquidated damages to the extent specified in Article 7D of the Contractor’s Agreement Design/Bid/Build (SC-6.21).</w:t>
      </w:r>
    </w:p>
    <w:p w14:paraId="17763EF8" w14:textId="77777777" w:rsidR="00DE67C0" w:rsidRPr="00DE67C0" w:rsidRDefault="00DE67C0" w:rsidP="00DE67C0">
      <w:pPr>
        <w:pStyle w:val="ListParagraph"/>
        <w:jc w:val="both"/>
        <w:rPr>
          <w:color w:val="000000"/>
        </w:rPr>
      </w:pPr>
    </w:p>
    <w:p w14:paraId="2E5A5BB4" w14:textId="77777777" w:rsidR="00DE67C0" w:rsidRDefault="00DE67C0" w:rsidP="00A615AA">
      <w:pPr>
        <w:pStyle w:val="ListParagraph"/>
        <w:numPr>
          <w:ilvl w:val="0"/>
          <w:numId w:val="4"/>
        </w:numPr>
        <w:jc w:val="both"/>
        <w:rPr>
          <w:color w:val="000000"/>
        </w:rPr>
      </w:pPr>
      <w:r>
        <w:rPr>
          <w:color w:val="000000"/>
        </w:rPr>
        <w:t>Each bid shall be submitted on the require</w:t>
      </w:r>
      <w:r w:rsidR="0009397C">
        <w:rPr>
          <w:color w:val="000000"/>
        </w:rPr>
        <w:t>d</w:t>
      </w:r>
      <w:r>
        <w:rPr>
          <w:color w:val="000000"/>
        </w:rPr>
        <w:t xml:space="preserve"> Bid Form provided in the project manual; no substitute forms will be accepted.  Each bid must be accompanied by a Bid Bond on State Buildings Programs Bid Bond Form SC-6.14 in the amount not less than 5% of the total Bid.  The Bid Bond may also be (1) a cashier’s check or (2) a certified check made payable to the Treasurer of the State of Colorado in an amount not less than 5% of the total Bid.  The Bid Bond is submitted as a guaranty that the Bid will be maintained in full force and effect for a period of thirty (30) days after the opening of the Bids for the project.</w:t>
      </w:r>
    </w:p>
    <w:p w14:paraId="5B7CD74A" w14:textId="77777777" w:rsidR="00DE67C0" w:rsidRDefault="00DE67C0" w:rsidP="00DE67C0">
      <w:pPr>
        <w:jc w:val="both"/>
        <w:rPr>
          <w:color w:val="000000"/>
        </w:rPr>
      </w:pPr>
    </w:p>
    <w:p w14:paraId="5F5C15FC" w14:textId="77777777" w:rsidR="00DE67C0" w:rsidRDefault="00DE67C0" w:rsidP="00DE67C0">
      <w:pPr>
        <w:pStyle w:val="ListParagraph"/>
        <w:numPr>
          <w:ilvl w:val="0"/>
          <w:numId w:val="4"/>
        </w:numPr>
        <w:jc w:val="both"/>
        <w:rPr>
          <w:color w:val="000000"/>
        </w:rPr>
      </w:pPr>
      <w:r>
        <w:rPr>
          <w:color w:val="000000"/>
        </w:rPr>
        <w:t>In the event of low-tie bids, bid preference shall be applied per Procurement Rule R24-103-901.  Additional information may be obtained from the Department of Personnel and Administration’s (DPA) website.</w:t>
      </w:r>
    </w:p>
    <w:p w14:paraId="6AC45829" w14:textId="77777777" w:rsidR="00DE67C0" w:rsidRPr="00DE67C0" w:rsidRDefault="00DE67C0" w:rsidP="00DE67C0">
      <w:pPr>
        <w:jc w:val="both"/>
        <w:rPr>
          <w:color w:val="000000"/>
        </w:rPr>
      </w:pPr>
    </w:p>
    <w:p w14:paraId="3573E9FE" w14:textId="77777777" w:rsidR="00677F48" w:rsidRDefault="00677F48">
      <w:pPr>
        <w:shd w:val="clear" w:color="auto" w:fill="FFFFFF"/>
        <w:rPr>
          <w:b/>
          <w:color w:val="000000"/>
          <w:u w:val="single"/>
        </w:rPr>
      </w:pPr>
    </w:p>
    <w:p w14:paraId="3AE49149" w14:textId="77777777" w:rsidR="00905EAB" w:rsidRDefault="00905EAB">
      <w:pPr>
        <w:shd w:val="clear" w:color="auto" w:fill="FFFFFF"/>
        <w:rPr>
          <w:b/>
          <w:color w:val="000000"/>
          <w:u w:val="single"/>
        </w:rPr>
      </w:pPr>
    </w:p>
    <w:p w14:paraId="6DA67974" w14:textId="77777777" w:rsidR="00677F48" w:rsidRDefault="00EB719E">
      <w:pPr>
        <w:shd w:val="clear" w:color="auto" w:fill="FFFFFF"/>
        <w:rPr>
          <w:b/>
          <w:color w:val="000000"/>
          <w:u w:val="single"/>
        </w:rPr>
      </w:pPr>
      <w:r>
        <w:rPr>
          <w:b/>
          <w:color w:val="000000"/>
          <w:u w:val="single"/>
        </w:rPr>
        <w:t>Pre-Bid Meeting</w:t>
      </w:r>
    </w:p>
    <w:p w14:paraId="268E5279" w14:textId="77777777" w:rsidR="00677F48" w:rsidRDefault="00677F48">
      <w:pPr>
        <w:rPr>
          <w:color w:val="000000"/>
        </w:rPr>
      </w:pPr>
    </w:p>
    <w:p w14:paraId="3CFEC532" w14:textId="221B4D86" w:rsidR="00677F48" w:rsidRDefault="00EB719E">
      <w:pPr>
        <w:rPr>
          <w:color w:val="000000"/>
        </w:rPr>
      </w:pPr>
      <w:r>
        <w:rPr>
          <w:color w:val="000000"/>
        </w:rPr>
        <w:t xml:space="preserve">A </w:t>
      </w:r>
      <w:r w:rsidRPr="00521662">
        <w:rPr>
          <w:b/>
          <w:color w:val="000000"/>
        </w:rPr>
        <w:t>mandatory</w:t>
      </w:r>
      <w:r>
        <w:rPr>
          <w:color w:val="000000"/>
        </w:rPr>
        <w:t xml:space="preserve"> Pre-Bid Meeting will be held </w:t>
      </w:r>
      <w:r w:rsidR="00FB53C8">
        <w:rPr>
          <w:b/>
          <w:color w:val="000000"/>
        </w:rPr>
        <w:t>July</w:t>
      </w:r>
      <w:r w:rsidR="00DE67C0" w:rsidRPr="00521662">
        <w:rPr>
          <w:b/>
          <w:color w:val="000000"/>
        </w:rPr>
        <w:t xml:space="preserve"> </w:t>
      </w:r>
      <w:r w:rsidR="005A7A8A">
        <w:rPr>
          <w:b/>
          <w:color w:val="000000"/>
        </w:rPr>
        <w:t>15</w:t>
      </w:r>
      <w:r w:rsidR="00DE67C0" w:rsidRPr="00521662">
        <w:rPr>
          <w:b/>
          <w:color w:val="000000"/>
        </w:rPr>
        <w:t>, 2021</w:t>
      </w:r>
      <w:r w:rsidR="00DE67C0">
        <w:rPr>
          <w:color w:val="000000"/>
        </w:rPr>
        <w:t xml:space="preserve"> at: </w:t>
      </w:r>
      <w:proofErr w:type="spellStart"/>
      <w:r w:rsidR="00DE67C0">
        <w:rPr>
          <w:color w:val="000000"/>
        </w:rPr>
        <w:t>Massari</w:t>
      </w:r>
      <w:proofErr w:type="spellEnd"/>
      <w:r w:rsidR="00DE67C0">
        <w:rPr>
          <w:color w:val="000000"/>
        </w:rPr>
        <w:t xml:space="preserve"> Theater, </w:t>
      </w:r>
      <w:r w:rsidR="00DE67C0" w:rsidRPr="00DE67C0">
        <w:rPr>
          <w:color w:val="000000"/>
        </w:rPr>
        <w:t>Trinidad State Junior College</w:t>
      </w:r>
      <w:r w:rsidR="00DE67C0">
        <w:rPr>
          <w:color w:val="000000"/>
        </w:rPr>
        <w:t xml:space="preserve">, Pine &amp; State, Trinidad, Colorado 81082 </w:t>
      </w:r>
      <w:r>
        <w:rPr>
          <w:color w:val="000000"/>
        </w:rPr>
        <w:t xml:space="preserve">at: </w:t>
      </w:r>
    </w:p>
    <w:p w14:paraId="14DFF5D2" w14:textId="77777777" w:rsidR="00DE67C0" w:rsidRDefault="00DE67C0">
      <w:pPr>
        <w:rPr>
          <w:color w:val="000000"/>
        </w:rPr>
      </w:pPr>
    </w:p>
    <w:tbl>
      <w:tblPr>
        <w:tblStyle w:val="a1"/>
        <w:tblW w:w="9408" w:type="dxa"/>
        <w:tblLayout w:type="fixed"/>
        <w:tblLook w:val="0000" w:firstRow="0" w:lastRow="0" w:firstColumn="0" w:lastColumn="0" w:noHBand="0" w:noVBand="0"/>
      </w:tblPr>
      <w:tblGrid>
        <w:gridCol w:w="1502"/>
        <w:gridCol w:w="7906"/>
      </w:tblGrid>
      <w:tr w:rsidR="00677F48" w14:paraId="3368B37F" w14:textId="77777777">
        <w:tc>
          <w:tcPr>
            <w:tcW w:w="1502"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6EE626EB" w14:textId="77777777" w:rsidR="00677F48" w:rsidRDefault="00EB719E">
            <w:pPr>
              <w:rPr>
                <w:color w:val="000000"/>
              </w:rPr>
            </w:pPr>
            <w:r>
              <w:rPr>
                <w:color w:val="000000"/>
              </w:rPr>
              <w:t>Comments:</w:t>
            </w:r>
          </w:p>
        </w:tc>
        <w:tc>
          <w:tcPr>
            <w:tcW w:w="7906"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0E6FF6F7" w14:textId="77777777" w:rsidR="00677F48" w:rsidRDefault="00EB719E">
            <w:pPr>
              <w:rPr>
                <w:b/>
                <w:color w:val="000000"/>
              </w:rPr>
            </w:pPr>
            <w:r>
              <w:rPr>
                <w:b/>
                <w:color w:val="000000"/>
              </w:rPr>
              <w:t>Pre-Bid meeting will begin in _</w:t>
            </w:r>
            <w:r w:rsidR="00DE67C0">
              <w:rPr>
                <w:b/>
                <w:color w:val="000000"/>
                <w:u w:val="single"/>
              </w:rPr>
              <w:t xml:space="preserve">1:30 pm MST </w:t>
            </w:r>
            <w:r>
              <w:rPr>
                <w:b/>
                <w:color w:val="000000"/>
              </w:rPr>
              <w:t>_.</w:t>
            </w:r>
          </w:p>
          <w:p w14:paraId="7862234A" w14:textId="77777777" w:rsidR="00DE67C0" w:rsidRDefault="00DE67C0">
            <w:pPr>
              <w:rPr>
                <w:b/>
                <w:color w:val="000000"/>
              </w:rPr>
            </w:pPr>
          </w:p>
          <w:p w14:paraId="67F0CB9C" w14:textId="77777777" w:rsidR="00DE67C0" w:rsidRDefault="00DE67C0">
            <w:pPr>
              <w:rPr>
                <w:b/>
                <w:color w:val="000000"/>
              </w:rPr>
            </w:pPr>
            <w:r>
              <w:rPr>
                <w:b/>
                <w:color w:val="000000"/>
              </w:rPr>
              <w:t>NOTE: FACE COVERING IS REQUIRED</w:t>
            </w:r>
          </w:p>
          <w:p w14:paraId="1BC01816" w14:textId="77777777" w:rsidR="00DE67C0" w:rsidRDefault="00DE67C0" w:rsidP="006F5AD1">
            <w:pPr>
              <w:rPr>
                <w:b/>
                <w:color w:val="000000"/>
              </w:rPr>
            </w:pPr>
            <w:r>
              <w:rPr>
                <w:b/>
                <w:color w:val="000000"/>
              </w:rPr>
              <w:t xml:space="preserve">            SOCIAL DISTANCING WILL BE OBSERVED</w:t>
            </w:r>
          </w:p>
        </w:tc>
      </w:tr>
      <w:tr w:rsidR="00DE67C0" w14:paraId="4FA9F632" w14:textId="77777777">
        <w:tc>
          <w:tcPr>
            <w:tcW w:w="1502"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52BAEF1E" w14:textId="77777777" w:rsidR="00DE67C0" w:rsidRDefault="00DE67C0">
            <w:pPr>
              <w:rPr>
                <w:color w:val="000000"/>
              </w:rPr>
            </w:pPr>
          </w:p>
        </w:tc>
        <w:tc>
          <w:tcPr>
            <w:tcW w:w="7906"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687445E3" w14:textId="77777777" w:rsidR="00DE67C0" w:rsidRDefault="00DE67C0">
            <w:pPr>
              <w:rPr>
                <w:b/>
                <w:color w:val="000000"/>
              </w:rPr>
            </w:pPr>
          </w:p>
        </w:tc>
      </w:tr>
    </w:tbl>
    <w:p w14:paraId="4656C91C" w14:textId="77777777" w:rsidR="006632DF" w:rsidRDefault="006632DF" w:rsidP="00821F7D">
      <w:pPr>
        <w:keepNext/>
        <w:pBdr>
          <w:top w:val="nil"/>
          <w:left w:val="nil"/>
          <w:bottom w:val="nil"/>
          <w:right w:val="nil"/>
          <w:between w:val="nil"/>
        </w:pBdr>
        <w:tabs>
          <w:tab w:val="left" w:pos="-2430"/>
          <w:tab w:val="left" w:pos="-2250"/>
          <w:tab w:val="left" w:pos="360"/>
        </w:tabs>
        <w:rPr>
          <w:b/>
          <w:color w:val="000000"/>
          <w:u w:val="single"/>
        </w:rPr>
      </w:pPr>
    </w:p>
    <w:p w14:paraId="4F54A9E1" w14:textId="77777777" w:rsidR="00677F48" w:rsidRDefault="00EB719E" w:rsidP="00821F7D">
      <w:pPr>
        <w:keepNext/>
        <w:pBdr>
          <w:top w:val="nil"/>
          <w:left w:val="nil"/>
          <w:bottom w:val="nil"/>
          <w:right w:val="nil"/>
          <w:between w:val="nil"/>
        </w:pBdr>
        <w:tabs>
          <w:tab w:val="left" w:pos="-2430"/>
          <w:tab w:val="left" w:pos="-2250"/>
          <w:tab w:val="left" w:pos="360"/>
        </w:tabs>
        <w:rPr>
          <w:b/>
          <w:color w:val="000000"/>
          <w:u w:val="single"/>
        </w:rPr>
      </w:pPr>
      <w:r>
        <w:rPr>
          <w:b/>
          <w:color w:val="000000"/>
          <w:u w:val="single"/>
        </w:rPr>
        <w:t>Schedule/Submission Details</w:t>
      </w:r>
    </w:p>
    <w:p w14:paraId="7E05F992" w14:textId="77777777" w:rsidR="00677F48" w:rsidRDefault="00677F48">
      <w:pPr>
        <w:tabs>
          <w:tab w:val="left" w:pos="-2430"/>
          <w:tab w:val="left" w:pos="-2250"/>
          <w:tab w:val="left" w:pos="360"/>
        </w:tabs>
        <w:rPr>
          <w:b/>
        </w:rPr>
      </w:pPr>
    </w:p>
    <w:p w14:paraId="46445844" w14:textId="77777777" w:rsidR="00677F48" w:rsidRDefault="00EB719E">
      <w:pPr>
        <w:numPr>
          <w:ilvl w:val="0"/>
          <w:numId w:val="1"/>
        </w:numPr>
        <w:tabs>
          <w:tab w:val="left" w:pos="-2430"/>
          <w:tab w:val="left" w:pos="-2250"/>
        </w:tabs>
        <w:ind w:left="270" w:hanging="270"/>
        <w:jc w:val="both"/>
      </w:pPr>
      <w:r>
        <w:t>The schedule of events for the AFB process and an outline of the schedule for the balance of the project is as follows:</w:t>
      </w:r>
    </w:p>
    <w:p w14:paraId="46FAF6DA" w14:textId="77777777" w:rsidR="00677F48" w:rsidRDefault="00677F48">
      <w:pPr>
        <w:tabs>
          <w:tab w:val="left" w:pos="-2430"/>
          <w:tab w:val="left" w:pos="-2250"/>
        </w:tabs>
        <w:ind w:left="720" w:hanging="720"/>
      </w:pPr>
    </w:p>
    <w:tbl>
      <w:tblPr>
        <w:tblStyle w:val="a2"/>
        <w:tblW w:w="7920" w:type="dxa"/>
        <w:jc w:val="center"/>
        <w:tblLayout w:type="fixed"/>
        <w:tblLook w:val="0400" w:firstRow="0" w:lastRow="0" w:firstColumn="0" w:lastColumn="0" w:noHBand="0" w:noVBand="1"/>
      </w:tblPr>
      <w:tblGrid>
        <w:gridCol w:w="5688"/>
        <w:gridCol w:w="2232"/>
      </w:tblGrid>
      <w:tr w:rsidR="00677F48" w14:paraId="6D2100AE" w14:textId="77777777" w:rsidTr="005A7A8A">
        <w:trPr>
          <w:jc w:val="center"/>
        </w:trPr>
        <w:tc>
          <w:tcPr>
            <w:tcW w:w="5688" w:type="dxa"/>
          </w:tcPr>
          <w:p w14:paraId="24DCF458" w14:textId="77777777" w:rsidR="00677F48" w:rsidRDefault="00EB719E">
            <w:pPr>
              <w:tabs>
                <w:tab w:val="left" w:pos="-2430"/>
                <w:tab w:val="left" w:pos="-2250"/>
              </w:tabs>
              <w:ind w:left="720" w:hanging="720"/>
            </w:pPr>
            <w:r>
              <w:t>Advertisement</w:t>
            </w:r>
          </w:p>
        </w:tc>
        <w:tc>
          <w:tcPr>
            <w:tcW w:w="2232" w:type="dxa"/>
            <w:tcBorders>
              <w:bottom w:val="single" w:sz="4" w:space="0" w:color="000000"/>
            </w:tcBorders>
          </w:tcPr>
          <w:p w14:paraId="4B96A411" w14:textId="799F44E8" w:rsidR="00677F48" w:rsidRDefault="006B2580">
            <w:pPr>
              <w:tabs>
                <w:tab w:val="left" w:pos="-2430"/>
                <w:tab w:val="left" w:pos="-2250"/>
              </w:tabs>
              <w:ind w:left="720" w:hanging="720"/>
            </w:pPr>
            <w:r>
              <w:t xml:space="preserve">   </w:t>
            </w:r>
            <w:r w:rsidR="00727834">
              <w:t>Ju</w:t>
            </w:r>
            <w:r w:rsidR="005A7A8A">
              <w:t>ly 1</w:t>
            </w:r>
            <w:r>
              <w:t>, 2021</w:t>
            </w:r>
          </w:p>
        </w:tc>
      </w:tr>
      <w:tr w:rsidR="00677F48" w14:paraId="21FBFF99" w14:textId="77777777" w:rsidTr="005A7A8A">
        <w:trPr>
          <w:jc w:val="center"/>
        </w:trPr>
        <w:tc>
          <w:tcPr>
            <w:tcW w:w="5688" w:type="dxa"/>
          </w:tcPr>
          <w:p w14:paraId="2624119E" w14:textId="77777777" w:rsidR="00677F48" w:rsidRDefault="00EB719E">
            <w:pPr>
              <w:tabs>
                <w:tab w:val="left" w:pos="-2430"/>
                <w:tab w:val="left" w:pos="-2250"/>
              </w:tabs>
              <w:ind w:left="720" w:hanging="720"/>
            </w:pPr>
            <w:r>
              <w:t>Mandatory Pre-Bid Conference and Tour</w:t>
            </w:r>
          </w:p>
        </w:tc>
        <w:tc>
          <w:tcPr>
            <w:tcW w:w="2232" w:type="dxa"/>
            <w:tcBorders>
              <w:top w:val="single" w:sz="4" w:space="0" w:color="000000"/>
              <w:bottom w:val="single" w:sz="4" w:space="0" w:color="000000"/>
            </w:tcBorders>
          </w:tcPr>
          <w:p w14:paraId="50C49E5C" w14:textId="4B5C30AE" w:rsidR="00677F48" w:rsidRDefault="006B2580">
            <w:pPr>
              <w:tabs>
                <w:tab w:val="left" w:pos="-2430"/>
                <w:tab w:val="left" w:pos="-2250"/>
              </w:tabs>
              <w:ind w:left="720" w:hanging="720"/>
            </w:pPr>
            <w:r>
              <w:t xml:space="preserve">   </w:t>
            </w:r>
            <w:r w:rsidR="00727834">
              <w:t>July</w:t>
            </w:r>
            <w:r>
              <w:t xml:space="preserve"> </w:t>
            </w:r>
            <w:r w:rsidR="005A7A8A">
              <w:t>15</w:t>
            </w:r>
            <w:r>
              <w:t>, 2021</w:t>
            </w:r>
          </w:p>
        </w:tc>
      </w:tr>
      <w:tr w:rsidR="00677F48" w14:paraId="041A57C1" w14:textId="77777777" w:rsidTr="005A7A8A">
        <w:trPr>
          <w:jc w:val="center"/>
        </w:trPr>
        <w:tc>
          <w:tcPr>
            <w:tcW w:w="5688" w:type="dxa"/>
          </w:tcPr>
          <w:p w14:paraId="5B8951B2" w14:textId="77777777" w:rsidR="00677F48" w:rsidRDefault="00EB719E">
            <w:pPr>
              <w:tabs>
                <w:tab w:val="left" w:pos="-2430"/>
                <w:tab w:val="left" w:pos="-2250"/>
              </w:tabs>
              <w:ind w:left="720" w:hanging="720"/>
            </w:pPr>
            <w:r>
              <w:t>Date Email Questions Due</w:t>
            </w:r>
          </w:p>
        </w:tc>
        <w:tc>
          <w:tcPr>
            <w:tcW w:w="2232" w:type="dxa"/>
            <w:tcBorders>
              <w:top w:val="single" w:sz="4" w:space="0" w:color="000000"/>
              <w:bottom w:val="single" w:sz="4" w:space="0" w:color="000000"/>
            </w:tcBorders>
          </w:tcPr>
          <w:p w14:paraId="3E0FED96" w14:textId="4955375A" w:rsidR="00677F48" w:rsidRDefault="006B2580">
            <w:pPr>
              <w:tabs>
                <w:tab w:val="left" w:pos="-2430"/>
                <w:tab w:val="left" w:pos="-2250"/>
              </w:tabs>
              <w:ind w:left="720" w:hanging="720"/>
            </w:pPr>
            <w:r>
              <w:t xml:space="preserve">   </w:t>
            </w:r>
            <w:r w:rsidR="00727834">
              <w:t>July 1</w:t>
            </w:r>
            <w:r w:rsidR="005A7A8A">
              <w:t>9</w:t>
            </w:r>
            <w:r>
              <w:t>, 2021</w:t>
            </w:r>
          </w:p>
        </w:tc>
      </w:tr>
      <w:tr w:rsidR="00677F48" w14:paraId="73508BDD" w14:textId="77777777" w:rsidTr="005A7A8A">
        <w:trPr>
          <w:jc w:val="center"/>
        </w:trPr>
        <w:tc>
          <w:tcPr>
            <w:tcW w:w="5688" w:type="dxa"/>
          </w:tcPr>
          <w:p w14:paraId="01A54CCD" w14:textId="77777777" w:rsidR="00677F48" w:rsidRDefault="00EB719E">
            <w:pPr>
              <w:tabs>
                <w:tab w:val="left" w:pos="-2430"/>
                <w:tab w:val="left" w:pos="-2250"/>
              </w:tabs>
              <w:ind w:left="720" w:hanging="720"/>
            </w:pPr>
            <w:r>
              <w:t>Date Email Answers Issued</w:t>
            </w:r>
          </w:p>
        </w:tc>
        <w:tc>
          <w:tcPr>
            <w:tcW w:w="2232" w:type="dxa"/>
            <w:tcBorders>
              <w:top w:val="single" w:sz="4" w:space="0" w:color="000000"/>
              <w:bottom w:val="single" w:sz="4" w:space="0" w:color="000000"/>
            </w:tcBorders>
          </w:tcPr>
          <w:p w14:paraId="3D80051A" w14:textId="3E737197" w:rsidR="00677F48" w:rsidRDefault="006B2580">
            <w:pPr>
              <w:tabs>
                <w:tab w:val="left" w:pos="-2430"/>
                <w:tab w:val="left" w:pos="-2250"/>
              </w:tabs>
              <w:ind w:left="720" w:hanging="720"/>
            </w:pPr>
            <w:r>
              <w:t xml:space="preserve">   </w:t>
            </w:r>
            <w:r w:rsidR="00727834">
              <w:t xml:space="preserve">July </w:t>
            </w:r>
            <w:r w:rsidR="00C344CF">
              <w:t>22</w:t>
            </w:r>
            <w:r>
              <w:t>, 2021</w:t>
            </w:r>
          </w:p>
        </w:tc>
      </w:tr>
      <w:tr w:rsidR="00677F48" w14:paraId="0522E26A" w14:textId="77777777" w:rsidTr="005A7A8A">
        <w:trPr>
          <w:jc w:val="center"/>
        </w:trPr>
        <w:tc>
          <w:tcPr>
            <w:tcW w:w="5688" w:type="dxa"/>
          </w:tcPr>
          <w:p w14:paraId="74128548" w14:textId="77777777" w:rsidR="00677F48" w:rsidRDefault="00EB719E">
            <w:pPr>
              <w:tabs>
                <w:tab w:val="left" w:pos="-2430"/>
                <w:tab w:val="left" w:pos="-2250"/>
              </w:tabs>
              <w:ind w:left="720" w:hanging="720"/>
            </w:pPr>
            <w:r>
              <w:t>Sealed Bids Due/Public Bid Opening</w:t>
            </w:r>
          </w:p>
        </w:tc>
        <w:tc>
          <w:tcPr>
            <w:tcW w:w="2232" w:type="dxa"/>
            <w:tcBorders>
              <w:top w:val="single" w:sz="4" w:space="0" w:color="000000"/>
              <w:bottom w:val="single" w:sz="4" w:space="0" w:color="000000"/>
            </w:tcBorders>
          </w:tcPr>
          <w:p w14:paraId="05901FDC" w14:textId="23948885" w:rsidR="00677F48" w:rsidRDefault="006B2580">
            <w:pPr>
              <w:tabs>
                <w:tab w:val="left" w:pos="-2430"/>
                <w:tab w:val="left" w:pos="-2250"/>
              </w:tabs>
              <w:ind w:left="720" w:hanging="720"/>
            </w:pPr>
            <w:r>
              <w:t xml:space="preserve">   </w:t>
            </w:r>
            <w:r w:rsidR="00C073CE">
              <w:t>July</w:t>
            </w:r>
            <w:r>
              <w:t xml:space="preserve"> </w:t>
            </w:r>
            <w:r w:rsidR="00C073CE">
              <w:t>2</w:t>
            </w:r>
            <w:r w:rsidR="00C46287">
              <w:t>9</w:t>
            </w:r>
            <w:r>
              <w:t>, 2021</w:t>
            </w:r>
          </w:p>
        </w:tc>
      </w:tr>
      <w:tr w:rsidR="00343239" w14:paraId="707B7326" w14:textId="77777777" w:rsidTr="005A7A8A">
        <w:trPr>
          <w:jc w:val="center"/>
        </w:trPr>
        <w:tc>
          <w:tcPr>
            <w:tcW w:w="5688" w:type="dxa"/>
          </w:tcPr>
          <w:p w14:paraId="2654A56C" w14:textId="77777777" w:rsidR="00343239" w:rsidRDefault="00343239" w:rsidP="00343239">
            <w:pPr>
              <w:tabs>
                <w:tab w:val="left" w:pos="-2430"/>
                <w:tab w:val="left" w:pos="-2250"/>
              </w:tabs>
              <w:ind w:left="720" w:hanging="720"/>
            </w:pPr>
            <w:r>
              <w:t>Contract Approval (projected)</w:t>
            </w:r>
          </w:p>
        </w:tc>
        <w:tc>
          <w:tcPr>
            <w:tcW w:w="2232" w:type="dxa"/>
            <w:tcBorders>
              <w:top w:val="single" w:sz="4" w:space="0" w:color="000000"/>
              <w:bottom w:val="single" w:sz="4" w:space="0" w:color="000000"/>
            </w:tcBorders>
          </w:tcPr>
          <w:p w14:paraId="185ADA75" w14:textId="152F077B" w:rsidR="00343239" w:rsidRDefault="00343239" w:rsidP="00343239">
            <w:pPr>
              <w:tabs>
                <w:tab w:val="left" w:pos="-2430"/>
                <w:tab w:val="left" w:pos="-2250"/>
              </w:tabs>
              <w:ind w:left="720" w:hanging="720"/>
            </w:pPr>
            <w:r>
              <w:t xml:space="preserve">   </w:t>
            </w:r>
            <w:r w:rsidR="005A7A8A">
              <w:t>August 3</w:t>
            </w:r>
            <w:r>
              <w:t>, 2021</w:t>
            </w:r>
          </w:p>
        </w:tc>
      </w:tr>
      <w:tr w:rsidR="00343239" w14:paraId="43F7F75D" w14:textId="77777777" w:rsidTr="005A7A8A">
        <w:trPr>
          <w:jc w:val="center"/>
        </w:trPr>
        <w:tc>
          <w:tcPr>
            <w:tcW w:w="5688" w:type="dxa"/>
          </w:tcPr>
          <w:p w14:paraId="4AFD5EEE" w14:textId="77777777" w:rsidR="00343239" w:rsidRDefault="00343239" w:rsidP="00E873BF">
            <w:pPr>
              <w:tabs>
                <w:tab w:val="left" w:pos="-2430"/>
                <w:tab w:val="left" w:pos="-2250"/>
              </w:tabs>
              <w:ind w:left="720" w:hanging="720"/>
            </w:pPr>
            <w:r>
              <w:t>Anticipated General Contractor Start</w:t>
            </w:r>
          </w:p>
        </w:tc>
        <w:tc>
          <w:tcPr>
            <w:tcW w:w="2232" w:type="dxa"/>
            <w:tcBorders>
              <w:top w:val="single" w:sz="4" w:space="0" w:color="000000"/>
              <w:bottom w:val="single" w:sz="4" w:space="0" w:color="000000"/>
            </w:tcBorders>
          </w:tcPr>
          <w:p w14:paraId="752FC07A" w14:textId="27EA6B0B" w:rsidR="00343239" w:rsidRDefault="00343239" w:rsidP="00E873BF">
            <w:pPr>
              <w:tabs>
                <w:tab w:val="left" w:pos="-2430"/>
                <w:tab w:val="left" w:pos="-2250"/>
              </w:tabs>
              <w:ind w:left="720" w:hanging="720"/>
            </w:pPr>
            <w:r>
              <w:t xml:space="preserve">   </w:t>
            </w:r>
            <w:r w:rsidR="00C073CE">
              <w:t xml:space="preserve">August </w:t>
            </w:r>
            <w:r w:rsidR="005A7A8A">
              <w:t>9</w:t>
            </w:r>
            <w:r>
              <w:t>, 2021</w:t>
            </w:r>
          </w:p>
        </w:tc>
      </w:tr>
      <w:tr w:rsidR="00343239" w14:paraId="28692B91" w14:textId="77777777" w:rsidTr="005A7A8A">
        <w:trPr>
          <w:jc w:val="center"/>
        </w:trPr>
        <w:tc>
          <w:tcPr>
            <w:tcW w:w="5688" w:type="dxa"/>
          </w:tcPr>
          <w:p w14:paraId="1AD98C1F" w14:textId="77777777" w:rsidR="00343239" w:rsidRDefault="00343239" w:rsidP="00E873BF">
            <w:pPr>
              <w:tabs>
                <w:tab w:val="left" w:pos="-2430"/>
                <w:tab w:val="left" w:pos="-2250"/>
              </w:tabs>
              <w:ind w:left="720" w:hanging="720"/>
            </w:pPr>
            <w:r>
              <w:t xml:space="preserve">Anticipated </w:t>
            </w:r>
            <w:r w:rsidR="0009397C">
              <w:t>Substantial Completion</w:t>
            </w:r>
          </w:p>
        </w:tc>
        <w:tc>
          <w:tcPr>
            <w:tcW w:w="2232" w:type="dxa"/>
            <w:tcBorders>
              <w:top w:val="single" w:sz="4" w:space="0" w:color="000000"/>
              <w:bottom w:val="single" w:sz="4" w:space="0" w:color="000000"/>
            </w:tcBorders>
          </w:tcPr>
          <w:p w14:paraId="26E132DE" w14:textId="5AE04C5F" w:rsidR="00343239" w:rsidRDefault="00C46287" w:rsidP="005A7A8A">
            <w:pPr>
              <w:tabs>
                <w:tab w:val="left" w:pos="-2430"/>
                <w:tab w:val="left" w:pos="-2250"/>
              </w:tabs>
            </w:pPr>
            <w:r>
              <w:t xml:space="preserve">  October 6</w:t>
            </w:r>
            <w:r w:rsidR="00343239">
              <w:t>,</w:t>
            </w:r>
            <w:r w:rsidR="005A7A8A">
              <w:t xml:space="preserve"> </w:t>
            </w:r>
            <w:r w:rsidR="00343239">
              <w:t>2021</w:t>
            </w:r>
          </w:p>
        </w:tc>
      </w:tr>
    </w:tbl>
    <w:p w14:paraId="65B92700" w14:textId="77777777" w:rsidR="00677F48" w:rsidRDefault="00677F48">
      <w:pPr>
        <w:tabs>
          <w:tab w:val="left" w:pos="-2430"/>
          <w:tab w:val="left" w:pos="-2250"/>
          <w:tab w:val="left" w:pos="270"/>
          <w:tab w:val="left" w:pos="1350"/>
        </w:tabs>
        <w:ind w:left="270"/>
      </w:pPr>
    </w:p>
    <w:p w14:paraId="0B1A163A" w14:textId="77777777" w:rsidR="001D45DF" w:rsidRDefault="001D45DF" w:rsidP="001D45DF">
      <w:pPr>
        <w:tabs>
          <w:tab w:val="left" w:pos="-2430"/>
          <w:tab w:val="left" w:pos="-2250"/>
          <w:tab w:val="left" w:pos="270"/>
          <w:tab w:val="left" w:pos="1350"/>
        </w:tabs>
        <w:jc w:val="both"/>
      </w:pPr>
    </w:p>
    <w:p w14:paraId="02D35FC7" w14:textId="5F56F261" w:rsidR="00677F48" w:rsidRDefault="00EB719E">
      <w:pPr>
        <w:numPr>
          <w:ilvl w:val="0"/>
          <w:numId w:val="1"/>
        </w:numPr>
        <w:tabs>
          <w:tab w:val="left" w:pos="-2430"/>
          <w:tab w:val="left" w:pos="-2250"/>
          <w:tab w:val="left" w:pos="270"/>
          <w:tab w:val="left" w:pos="1350"/>
        </w:tabs>
        <w:ind w:left="270" w:hanging="270"/>
        <w:jc w:val="both"/>
      </w:pPr>
      <w:r>
        <w:t xml:space="preserve"> _</w:t>
      </w:r>
      <w:r w:rsidR="00EB6A56">
        <w:rPr>
          <w:u w:val="single"/>
        </w:rPr>
        <w:t>One</w:t>
      </w:r>
      <w:r>
        <w:t>_ (_</w:t>
      </w:r>
      <w:r w:rsidR="00EB6A56">
        <w:rPr>
          <w:u w:val="single"/>
        </w:rPr>
        <w:t>1</w:t>
      </w:r>
      <w:r>
        <w:t>_) hard cop</w:t>
      </w:r>
      <w:r w:rsidR="00C23FDD">
        <w:t>y</w:t>
      </w:r>
      <w:r>
        <w:t xml:space="preserve"> of the sealed bid are due </w:t>
      </w:r>
      <w:r w:rsidR="00C073CE">
        <w:rPr>
          <w:b/>
        </w:rPr>
        <w:t>July</w:t>
      </w:r>
      <w:r w:rsidR="00EB6A56" w:rsidRPr="00384CBD">
        <w:rPr>
          <w:b/>
        </w:rPr>
        <w:t xml:space="preserve"> </w:t>
      </w:r>
      <w:r w:rsidR="00FB53C8">
        <w:rPr>
          <w:b/>
        </w:rPr>
        <w:t>2</w:t>
      </w:r>
      <w:r w:rsidR="00C46287">
        <w:rPr>
          <w:b/>
        </w:rPr>
        <w:t>9</w:t>
      </w:r>
      <w:r w:rsidR="00EB6A56" w:rsidRPr="00384CBD">
        <w:rPr>
          <w:b/>
        </w:rPr>
        <w:t>, 2021</w:t>
      </w:r>
      <w:r w:rsidRPr="00384CBD">
        <w:t xml:space="preserve"> </w:t>
      </w:r>
      <w:r>
        <w:t xml:space="preserve">and shall be received no later than </w:t>
      </w:r>
      <w:r w:rsidRPr="00304F27">
        <w:rPr>
          <w:b/>
        </w:rPr>
        <w:t>_</w:t>
      </w:r>
      <w:r w:rsidR="00EB6A56" w:rsidRPr="00304F27">
        <w:rPr>
          <w:b/>
          <w:u w:val="single"/>
        </w:rPr>
        <w:t xml:space="preserve">1:00 </w:t>
      </w:r>
      <w:r w:rsidRPr="00304F27">
        <w:rPr>
          <w:b/>
        </w:rPr>
        <w:t xml:space="preserve">_ </w:t>
      </w:r>
      <w:r w:rsidRPr="00384CBD">
        <w:rPr>
          <w:b/>
        </w:rPr>
        <w:t>PM (MST</w:t>
      </w:r>
      <w:r w:rsidR="00304F27" w:rsidRPr="00384CBD">
        <w:rPr>
          <w:b/>
        </w:rPr>
        <w:t>)</w:t>
      </w:r>
      <w:r w:rsidRPr="00384CBD">
        <w:t>,</w:t>
      </w:r>
      <w:r>
        <w:t xml:space="preserve"> and shall be submitted accepted via </w:t>
      </w:r>
      <w:r w:rsidR="00EB6A56" w:rsidRPr="00304F27">
        <w:t>hand delivery</w:t>
      </w:r>
      <w:r>
        <w:rPr>
          <w:i/>
        </w:rPr>
        <w:t>,</w:t>
      </w:r>
      <w:r>
        <w:t xml:space="preserve"> </w:t>
      </w:r>
      <w:r w:rsidR="00EB6A56">
        <w:t xml:space="preserve">United States Postal Service, Fed-Ex or UPS, </w:t>
      </w:r>
      <w:r>
        <w:t>at the following address:</w:t>
      </w:r>
    </w:p>
    <w:p w14:paraId="020E0B52" w14:textId="77777777" w:rsidR="001D45DF" w:rsidRDefault="001D45DF" w:rsidP="001D45DF">
      <w:pPr>
        <w:tabs>
          <w:tab w:val="left" w:pos="-2430"/>
          <w:tab w:val="left" w:pos="-2250"/>
          <w:tab w:val="left" w:pos="270"/>
          <w:tab w:val="left" w:pos="1350"/>
        </w:tabs>
        <w:jc w:val="both"/>
      </w:pPr>
    </w:p>
    <w:p w14:paraId="6FD4FAD7" w14:textId="77777777" w:rsidR="00677F48" w:rsidRDefault="00677F48">
      <w:pPr>
        <w:tabs>
          <w:tab w:val="left" w:pos="270"/>
        </w:tabs>
        <w:ind w:left="270" w:hanging="270"/>
        <w:jc w:val="both"/>
      </w:pPr>
    </w:p>
    <w:tbl>
      <w:tblPr>
        <w:tblStyle w:val="a3"/>
        <w:tblW w:w="7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5561"/>
      </w:tblGrid>
      <w:tr w:rsidR="00677F48" w14:paraId="7F5F20A7" w14:textId="77777777" w:rsidTr="001D45DF">
        <w:trPr>
          <w:trHeight w:val="273"/>
          <w:jc w:val="center"/>
        </w:trPr>
        <w:tc>
          <w:tcPr>
            <w:tcW w:w="1764" w:type="dxa"/>
            <w:tcBorders>
              <w:top w:val="nil"/>
              <w:left w:val="nil"/>
              <w:bottom w:val="nil"/>
              <w:right w:val="nil"/>
            </w:tcBorders>
            <w:tcMar>
              <w:top w:w="24" w:type="dxa"/>
              <w:left w:w="24" w:type="dxa"/>
              <w:bottom w:w="24" w:type="dxa"/>
              <w:right w:w="24" w:type="dxa"/>
            </w:tcMar>
          </w:tcPr>
          <w:p w14:paraId="58A807D4" w14:textId="77777777" w:rsidR="00677F48" w:rsidRDefault="00EB719E">
            <w:pPr>
              <w:rPr>
                <w:color w:val="000000"/>
              </w:rPr>
            </w:pPr>
            <w:r>
              <w:rPr>
                <w:color w:val="000000"/>
              </w:rPr>
              <w:t>Agency:</w:t>
            </w:r>
          </w:p>
        </w:tc>
        <w:tc>
          <w:tcPr>
            <w:tcW w:w="5561" w:type="dxa"/>
            <w:tcBorders>
              <w:top w:val="nil"/>
              <w:left w:val="nil"/>
              <w:right w:val="nil"/>
            </w:tcBorders>
            <w:tcMar>
              <w:top w:w="24" w:type="dxa"/>
              <w:left w:w="24" w:type="dxa"/>
              <w:bottom w:w="24" w:type="dxa"/>
              <w:right w:w="24" w:type="dxa"/>
            </w:tcMar>
          </w:tcPr>
          <w:p w14:paraId="414140C8" w14:textId="77777777" w:rsidR="00677F48" w:rsidRPr="00FE6CC9" w:rsidRDefault="00FE6CC9">
            <w:pPr>
              <w:rPr>
                <w:color w:val="000000"/>
              </w:rPr>
            </w:pPr>
            <w:r w:rsidRPr="00FE6CC9">
              <w:rPr>
                <w:color w:val="000000"/>
              </w:rPr>
              <w:t xml:space="preserve"> </w:t>
            </w:r>
            <w:r w:rsidRPr="00EB6A56">
              <w:rPr>
                <w:b/>
                <w:color w:val="000000"/>
              </w:rPr>
              <w:t>Trinidad State Junior College</w:t>
            </w:r>
          </w:p>
        </w:tc>
      </w:tr>
      <w:tr w:rsidR="00677F48" w14:paraId="3B82E65A" w14:textId="77777777">
        <w:trPr>
          <w:trHeight w:val="232"/>
          <w:jc w:val="center"/>
        </w:trPr>
        <w:tc>
          <w:tcPr>
            <w:tcW w:w="1764" w:type="dxa"/>
            <w:tcBorders>
              <w:top w:val="nil"/>
              <w:left w:val="nil"/>
              <w:bottom w:val="nil"/>
              <w:right w:val="nil"/>
            </w:tcBorders>
            <w:tcMar>
              <w:top w:w="24" w:type="dxa"/>
              <w:left w:w="24" w:type="dxa"/>
              <w:bottom w:w="24" w:type="dxa"/>
              <w:right w:w="24" w:type="dxa"/>
            </w:tcMar>
          </w:tcPr>
          <w:p w14:paraId="7F74AB5D" w14:textId="77777777" w:rsidR="00677F48" w:rsidRDefault="00EB719E">
            <w:pPr>
              <w:rPr>
                <w:color w:val="000000"/>
              </w:rPr>
            </w:pPr>
            <w:r>
              <w:rPr>
                <w:color w:val="000000"/>
              </w:rPr>
              <w:t>Contact Name:</w:t>
            </w:r>
          </w:p>
        </w:tc>
        <w:tc>
          <w:tcPr>
            <w:tcW w:w="5561" w:type="dxa"/>
            <w:tcBorders>
              <w:left w:val="nil"/>
              <w:right w:val="nil"/>
            </w:tcBorders>
            <w:tcMar>
              <w:top w:w="24" w:type="dxa"/>
              <w:left w:w="24" w:type="dxa"/>
              <w:bottom w:w="24" w:type="dxa"/>
              <w:right w:w="24" w:type="dxa"/>
            </w:tcMar>
          </w:tcPr>
          <w:p w14:paraId="39DF0300" w14:textId="77777777" w:rsidR="00FE6CC9" w:rsidRDefault="00FE6CC9">
            <w:pPr>
              <w:rPr>
                <w:color w:val="000000"/>
              </w:rPr>
            </w:pPr>
            <w:r>
              <w:rPr>
                <w:color w:val="000000"/>
              </w:rPr>
              <w:t xml:space="preserve"> </w:t>
            </w:r>
            <w:r w:rsidR="00D106FE">
              <w:rPr>
                <w:color w:val="000000"/>
              </w:rPr>
              <w:t xml:space="preserve"> </w:t>
            </w:r>
            <w:r>
              <w:rPr>
                <w:color w:val="000000"/>
              </w:rPr>
              <w:t>Penny Bueno</w:t>
            </w:r>
          </w:p>
        </w:tc>
      </w:tr>
      <w:tr w:rsidR="00677F48" w14:paraId="135D0B6A" w14:textId="77777777">
        <w:trPr>
          <w:trHeight w:val="232"/>
          <w:jc w:val="center"/>
        </w:trPr>
        <w:tc>
          <w:tcPr>
            <w:tcW w:w="1764" w:type="dxa"/>
            <w:tcBorders>
              <w:top w:val="nil"/>
              <w:left w:val="nil"/>
              <w:bottom w:val="nil"/>
              <w:right w:val="nil"/>
            </w:tcBorders>
            <w:tcMar>
              <w:top w:w="24" w:type="dxa"/>
              <w:left w:w="24" w:type="dxa"/>
              <w:bottom w:w="24" w:type="dxa"/>
              <w:right w:w="24" w:type="dxa"/>
            </w:tcMar>
          </w:tcPr>
          <w:p w14:paraId="27CBCBE2" w14:textId="77777777" w:rsidR="00677F48" w:rsidRDefault="00EB719E">
            <w:pPr>
              <w:rPr>
                <w:color w:val="000000"/>
              </w:rPr>
            </w:pPr>
            <w:r>
              <w:rPr>
                <w:color w:val="000000"/>
              </w:rPr>
              <w:t>Address: </w:t>
            </w:r>
          </w:p>
        </w:tc>
        <w:tc>
          <w:tcPr>
            <w:tcW w:w="5561" w:type="dxa"/>
            <w:tcBorders>
              <w:left w:val="nil"/>
              <w:right w:val="nil"/>
            </w:tcBorders>
            <w:tcMar>
              <w:top w:w="24" w:type="dxa"/>
              <w:left w:w="24" w:type="dxa"/>
              <w:bottom w:w="24" w:type="dxa"/>
              <w:right w:w="24" w:type="dxa"/>
            </w:tcMar>
          </w:tcPr>
          <w:p w14:paraId="505977FD" w14:textId="77777777" w:rsidR="00677F48" w:rsidRDefault="00EB719E">
            <w:pPr>
              <w:rPr>
                <w:color w:val="000000"/>
              </w:rPr>
            </w:pPr>
            <w:r>
              <w:rPr>
                <w:noProof/>
                <w:color w:val="000000"/>
              </w:rPr>
              <w:drawing>
                <wp:inline distT="0" distB="0" distL="0" distR="0" wp14:anchorId="4EBD4D0D" wp14:editId="4F41C496">
                  <wp:extent cx="6985" cy="6985"/>
                  <wp:effectExtent l="0" t="0" r="0" b="0"/>
                  <wp:docPr id="30" name="image2.png" descr="ecblank"/>
                  <wp:cNvGraphicFramePr/>
                  <a:graphic xmlns:a="http://schemas.openxmlformats.org/drawingml/2006/main">
                    <a:graphicData uri="http://schemas.openxmlformats.org/drawingml/2006/picture">
                      <pic:pic xmlns:pic="http://schemas.openxmlformats.org/drawingml/2006/picture">
                        <pic:nvPicPr>
                          <pic:cNvPr id="0" name="image2.png" descr="ecblank"/>
                          <pic:cNvPicPr preferRelativeResize="0"/>
                        </pic:nvPicPr>
                        <pic:blipFill>
                          <a:blip r:embed="rId13"/>
                          <a:srcRect/>
                          <a:stretch>
                            <a:fillRect/>
                          </a:stretch>
                        </pic:blipFill>
                        <pic:spPr>
                          <a:xfrm>
                            <a:off x="0" y="0"/>
                            <a:ext cx="6985" cy="6985"/>
                          </a:xfrm>
                          <a:prstGeom prst="rect">
                            <a:avLst/>
                          </a:prstGeom>
                          <a:ln/>
                        </pic:spPr>
                      </pic:pic>
                    </a:graphicData>
                  </a:graphic>
                </wp:inline>
              </w:drawing>
            </w:r>
            <w:r w:rsidR="00FE6CC9">
              <w:rPr>
                <w:color w:val="000000"/>
              </w:rPr>
              <w:t xml:space="preserve">  600 Prospect St., Room 109</w:t>
            </w:r>
          </w:p>
        </w:tc>
      </w:tr>
      <w:tr w:rsidR="00677F48" w14:paraId="03A527C6" w14:textId="77777777">
        <w:trPr>
          <w:trHeight w:val="243"/>
          <w:jc w:val="center"/>
        </w:trPr>
        <w:tc>
          <w:tcPr>
            <w:tcW w:w="1764" w:type="dxa"/>
            <w:tcBorders>
              <w:top w:val="nil"/>
              <w:left w:val="nil"/>
              <w:bottom w:val="nil"/>
              <w:right w:val="nil"/>
            </w:tcBorders>
            <w:tcMar>
              <w:top w:w="24" w:type="dxa"/>
              <w:left w:w="24" w:type="dxa"/>
              <w:bottom w:w="24" w:type="dxa"/>
              <w:right w:w="24" w:type="dxa"/>
            </w:tcMar>
          </w:tcPr>
          <w:p w14:paraId="738BA790" w14:textId="77777777" w:rsidR="00677F48" w:rsidRDefault="00677F48">
            <w:pPr>
              <w:rPr>
                <w:color w:val="000000"/>
              </w:rPr>
            </w:pPr>
          </w:p>
        </w:tc>
        <w:tc>
          <w:tcPr>
            <w:tcW w:w="5561" w:type="dxa"/>
            <w:tcBorders>
              <w:left w:val="nil"/>
              <w:right w:val="nil"/>
            </w:tcBorders>
            <w:tcMar>
              <w:top w:w="24" w:type="dxa"/>
              <w:left w:w="24" w:type="dxa"/>
              <w:bottom w:w="24" w:type="dxa"/>
              <w:right w:w="24" w:type="dxa"/>
            </w:tcMar>
          </w:tcPr>
          <w:p w14:paraId="4FA83925" w14:textId="77777777" w:rsidR="00677F48" w:rsidRDefault="00EB719E">
            <w:pPr>
              <w:rPr>
                <w:b/>
                <w:color w:val="000000"/>
              </w:rPr>
            </w:pPr>
            <w:r>
              <w:rPr>
                <w:b/>
                <w:color w:val="000000"/>
              </w:rPr>
              <w:t xml:space="preserve"> </w:t>
            </w:r>
            <w:r w:rsidR="00FE6CC9">
              <w:rPr>
                <w:b/>
                <w:color w:val="000000"/>
              </w:rPr>
              <w:t xml:space="preserve"> </w:t>
            </w:r>
            <w:r w:rsidR="00FE6CC9" w:rsidRPr="00FE6CC9">
              <w:rPr>
                <w:color w:val="000000"/>
              </w:rPr>
              <w:t>Trinidad, CO  81082</w:t>
            </w:r>
          </w:p>
        </w:tc>
      </w:tr>
      <w:tr w:rsidR="00677F48" w14:paraId="3FEF6394" w14:textId="77777777">
        <w:trPr>
          <w:trHeight w:val="243"/>
          <w:jc w:val="center"/>
        </w:trPr>
        <w:tc>
          <w:tcPr>
            <w:tcW w:w="1764" w:type="dxa"/>
            <w:tcBorders>
              <w:top w:val="nil"/>
              <w:left w:val="nil"/>
              <w:bottom w:val="nil"/>
              <w:right w:val="nil"/>
            </w:tcBorders>
            <w:tcMar>
              <w:top w:w="24" w:type="dxa"/>
              <w:left w:w="24" w:type="dxa"/>
              <w:bottom w:w="24" w:type="dxa"/>
              <w:right w:w="24" w:type="dxa"/>
            </w:tcMar>
          </w:tcPr>
          <w:p w14:paraId="71F3768C" w14:textId="77777777" w:rsidR="00677F48" w:rsidRDefault="00EB719E">
            <w:pPr>
              <w:rPr>
                <w:color w:val="000000"/>
              </w:rPr>
            </w:pPr>
            <w:r>
              <w:rPr>
                <w:color w:val="000000"/>
              </w:rPr>
              <w:t> </w:t>
            </w:r>
          </w:p>
        </w:tc>
        <w:tc>
          <w:tcPr>
            <w:tcW w:w="5561" w:type="dxa"/>
            <w:tcBorders>
              <w:left w:val="nil"/>
              <w:right w:val="nil"/>
            </w:tcBorders>
            <w:tcMar>
              <w:top w:w="24" w:type="dxa"/>
              <w:left w:w="24" w:type="dxa"/>
              <w:bottom w:w="24" w:type="dxa"/>
              <w:right w:w="24" w:type="dxa"/>
            </w:tcMar>
          </w:tcPr>
          <w:p w14:paraId="2417CBBA" w14:textId="77777777" w:rsidR="00677F48" w:rsidRDefault="00677F48">
            <w:pPr>
              <w:rPr>
                <w:color w:val="000000"/>
              </w:rPr>
            </w:pPr>
          </w:p>
        </w:tc>
      </w:tr>
      <w:tr w:rsidR="00677F48" w14:paraId="41988548" w14:textId="77777777">
        <w:trPr>
          <w:trHeight w:val="243"/>
          <w:jc w:val="center"/>
        </w:trPr>
        <w:tc>
          <w:tcPr>
            <w:tcW w:w="1764" w:type="dxa"/>
            <w:tcBorders>
              <w:top w:val="nil"/>
              <w:left w:val="nil"/>
              <w:bottom w:val="nil"/>
              <w:right w:val="nil"/>
            </w:tcBorders>
            <w:tcMar>
              <w:top w:w="24" w:type="dxa"/>
              <w:left w:w="24" w:type="dxa"/>
              <w:bottom w:w="24" w:type="dxa"/>
              <w:right w:w="24" w:type="dxa"/>
            </w:tcMar>
          </w:tcPr>
          <w:p w14:paraId="5DCC09C4" w14:textId="77777777" w:rsidR="00677F48" w:rsidRDefault="00677F48">
            <w:pPr>
              <w:rPr>
                <w:color w:val="000000"/>
              </w:rPr>
            </w:pPr>
          </w:p>
        </w:tc>
        <w:tc>
          <w:tcPr>
            <w:tcW w:w="5561" w:type="dxa"/>
            <w:tcBorders>
              <w:left w:val="nil"/>
              <w:right w:val="nil"/>
            </w:tcBorders>
            <w:tcMar>
              <w:top w:w="24" w:type="dxa"/>
              <w:left w:w="24" w:type="dxa"/>
              <w:bottom w:w="24" w:type="dxa"/>
              <w:right w:w="24" w:type="dxa"/>
            </w:tcMar>
          </w:tcPr>
          <w:p w14:paraId="779F9EB5" w14:textId="77777777" w:rsidR="00677F48" w:rsidRDefault="00677F48">
            <w:pPr>
              <w:rPr>
                <w:color w:val="000000"/>
              </w:rPr>
            </w:pPr>
          </w:p>
        </w:tc>
      </w:tr>
    </w:tbl>
    <w:p w14:paraId="133DFAFE" w14:textId="77777777" w:rsidR="00677F48" w:rsidRDefault="00677F48">
      <w:pPr>
        <w:tabs>
          <w:tab w:val="left" w:pos="-2430"/>
          <w:tab w:val="left" w:pos="-2250"/>
          <w:tab w:val="left" w:pos="270"/>
        </w:tabs>
        <w:ind w:left="720" w:hanging="720"/>
      </w:pPr>
    </w:p>
    <w:tbl>
      <w:tblPr>
        <w:tblStyle w:val="a4"/>
        <w:tblW w:w="9408" w:type="dxa"/>
        <w:tblLayout w:type="fixed"/>
        <w:tblLook w:val="0000" w:firstRow="0" w:lastRow="0" w:firstColumn="0" w:lastColumn="0" w:noHBand="0" w:noVBand="0"/>
      </w:tblPr>
      <w:tblGrid>
        <w:gridCol w:w="1502"/>
        <w:gridCol w:w="7906"/>
      </w:tblGrid>
      <w:tr w:rsidR="00677F48" w14:paraId="07D04CCE" w14:textId="77777777">
        <w:tc>
          <w:tcPr>
            <w:tcW w:w="1502"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4BD2A1F6" w14:textId="77777777" w:rsidR="00677F48" w:rsidRDefault="00EB719E">
            <w:pPr>
              <w:rPr>
                <w:color w:val="000000"/>
              </w:rPr>
            </w:pPr>
            <w:r>
              <w:rPr>
                <w:color w:val="000000"/>
              </w:rPr>
              <w:t>Comments:</w:t>
            </w:r>
          </w:p>
        </w:tc>
        <w:tc>
          <w:tcPr>
            <w:tcW w:w="7906" w:type="dxa"/>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14:paraId="6A9C4357" w14:textId="77777777" w:rsidR="00677F48" w:rsidRDefault="00EB719E">
            <w:pPr>
              <w:rPr>
                <w:b/>
                <w:color w:val="000000"/>
              </w:rPr>
            </w:pPr>
            <w:r>
              <w:rPr>
                <w:b/>
                <w:color w:val="000000"/>
              </w:rPr>
              <w:t xml:space="preserve">Late sealed bids will be rejected without consideration. </w:t>
            </w:r>
            <w:r w:rsidR="00FE6CC9" w:rsidRPr="00731028">
              <w:rPr>
                <w:b/>
                <w:color w:val="000000"/>
              </w:rPr>
              <w:t>Trinidad State Junior College</w:t>
            </w:r>
            <w:r>
              <w:rPr>
                <w:b/>
                <w:color w:val="000000"/>
              </w:rPr>
              <w:t xml:space="preserve"> and the State of Colorado assume no responsibility for costs related to the preparation of submittals.</w:t>
            </w:r>
          </w:p>
        </w:tc>
      </w:tr>
    </w:tbl>
    <w:p w14:paraId="5D1F3966" w14:textId="77777777" w:rsidR="00677F48" w:rsidRDefault="00677F48">
      <w:pPr>
        <w:tabs>
          <w:tab w:val="left" w:pos="-2430"/>
          <w:tab w:val="left" w:pos="-2250"/>
          <w:tab w:val="left" w:pos="270"/>
        </w:tabs>
        <w:jc w:val="both"/>
      </w:pPr>
    </w:p>
    <w:p w14:paraId="11E9F199" w14:textId="77777777" w:rsidR="00677F48" w:rsidRDefault="00EB719E">
      <w:pPr>
        <w:numPr>
          <w:ilvl w:val="0"/>
          <w:numId w:val="1"/>
        </w:numPr>
        <w:tabs>
          <w:tab w:val="left" w:pos="-2430"/>
          <w:tab w:val="left" w:pos="-2250"/>
          <w:tab w:val="left" w:pos="270"/>
        </w:tabs>
        <w:ind w:left="270" w:hanging="270"/>
        <w:jc w:val="both"/>
      </w:pPr>
      <w:r>
        <w:t>The above schedule is tentative.  Responding firms shall be notified of revisions in a timely manner by email.  Respondents may elect to verify times and dates by email, but no earlier than 36 hours before the schedule date and time.</w:t>
      </w:r>
    </w:p>
    <w:p w14:paraId="56E63181" w14:textId="77777777" w:rsidR="00677F48" w:rsidRDefault="00677F48">
      <w:pPr>
        <w:shd w:val="clear" w:color="auto" w:fill="FFFFFF"/>
        <w:rPr>
          <w:b/>
          <w:color w:val="000000"/>
          <w:u w:val="single"/>
        </w:rPr>
      </w:pPr>
    </w:p>
    <w:p w14:paraId="5806012C" w14:textId="77777777" w:rsidR="00677F48" w:rsidRDefault="00677F48">
      <w:pPr>
        <w:shd w:val="clear" w:color="auto" w:fill="FFFFFF"/>
        <w:rPr>
          <w:b/>
          <w:color w:val="000000"/>
          <w:u w:val="single"/>
        </w:rPr>
      </w:pPr>
    </w:p>
    <w:p w14:paraId="7967D09E" w14:textId="77777777" w:rsidR="00211EBE" w:rsidRDefault="00211EBE">
      <w:pPr>
        <w:shd w:val="clear" w:color="auto" w:fill="FFFFFF"/>
        <w:rPr>
          <w:b/>
          <w:color w:val="000000"/>
          <w:u w:val="single"/>
        </w:rPr>
      </w:pPr>
    </w:p>
    <w:p w14:paraId="1EBB4339" w14:textId="77777777" w:rsidR="00211EBE" w:rsidRDefault="00211EBE">
      <w:pPr>
        <w:shd w:val="clear" w:color="auto" w:fill="FFFFFF"/>
        <w:rPr>
          <w:b/>
          <w:color w:val="000000"/>
          <w:u w:val="single"/>
        </w:rPr>
      </w:pPr>
    </w:p>
    <w:p w14:paraId="110EA512" w14:textId="77777777" w:rsidR="00211EBE" w:rsidRDefault="00211EBE">
      <w:pPr>
        <w:shd w:val="clear" w:color="auto" w:fill="FFFFFF"/>
        <w:rPr>
          <w:b/>
          <w:color w:val="000000"/>
          <w:u w:val="single"/>
        </w:rPr>
      </w:pPr>
    </w:p>
    <w:p w14:paraId="37138663" w14:textId="77777777" w:rsidR="001F6575" w:rsidRDefault="001F6575">
      <w:pPr>
        <w:shd w:val="clear" w:color="auto" w:fill="FFFFFF"/>
        <w:rPr>
          <w:b/>
          <w:color w:val="000000"/>
          <w:u w:val="single"/>
        </w:rPr>
      </w:pPr>
    </w:p>
    <w:p w14:paraId="6C30021B" w14:textId="77777777" w:rsidR="00C46287" w:rsidRDefault="00C46287">
      <w:pPr>
        <w:shd w:val="clear" w:color="auto" w:fill="FFFFFF"/>
        <w:rPr>
          <w:b/>
          <w:color w:val="000000"/>
          <w:u w:val="single"/>
        </w:rPr>
      </w:pPr>
    </w:p>
    <w:p w14:paraId="554CBFA3" w14:textId="77777777" w:rsidR="00C46287" w:rsidRDefault="00C46287">
      <w:pPr>
        <w:shd w:val="clear" w:color="auto" w:fill="FFFFFF"/>
        <w:rPr>
          <w:b/>
          <w:color w:val="000000"/>
          <w:u w:val="single"/>
        </w:rPr>
      </w:pPr>
    </w:p>
    <w:p w14:paraId="24ECBB4D" w14:textId="77777777" w:rsidR="00C46287" w:rsidRDefault="00C46287">
      <w:pPr>
        <w:shd w:val="clear" w:color="auto" w:fill="FFFFFF"/>
        <w:rPr>
          <w:b/>
          <w:color w:val="000000"/>
          <w:u w:val="single"/>
        </w:rPr>
      </w:pPr>
    </w:p>
    <w:p w14:paraId="57B6A91E" w14:textId="77777777" w:rsidR="00C46287" w:rsidRDefault="00C46287">
      <w:pPr>
        <w:shd w:val="clear" w:color="auto" w:fill="FFFFFF"/>
        <w:rPr>
          <w:b/>
          <w:color w:val="000000"/>
          <w:u w:val="single"/>
        </w:rPr>
      </w:pPr>
    </w:p>
    <w:p w14:paraId="54794489" w14:textId="77777777" w:rsidR="00C46287" w:rsidRDefault="00C46287">
      <w:pPr>
        <w:shd w:val="clear" w:color="auto" w:fill="FFFFFF"/>
        <w:rPr>
          <w:b/>
          <w:color w:val="000000"/>
          <w:u w:val="single"/>
        </w:rPr>
      </w:pPr>
    </w:p>
    <w:p w14:paraId="0502E615" w14:textId="77777777" w:rsidR="00C46287" w:rsidRDefault="00C46287">
      <w:pPr>
        <w:shd w:val="clear" w:color="auto" w:fill="FFFFFF"/>
        <w:rPr>
          <w:b/>
          <w:color w:val="000000"/>
          <w:u w:val="single"/>
        </w:rPr>
      </w:pPr>
    </w:p>
    <w:p w14:paraId="0DD73D2C" w14:textId="4B472FD5" w:rsidR="00677F48" w:rsidRDefault="00EB719E">
      <w:pPr>
        <w:shd w:val="clear" w:color="auto" w:fill="FFFFFF"/>
        <w:rPr>
          <w:b/>
          <w:color w:val="000000"/>
          <w:u w:val="single"/>
        </w:rPr>
      </w:pPr>
      <w:r>
        <w:rPr>
          <w:b/>
          <w:color w:val="000000"/>
          <w:u w:val="single"/>
        </w:rPr>
        <w:lastRenderedPageBreak/>
        <w:t xml:space="preserve">Point of Contact/Clarification </w:t>
      </w:r>
    </w:p>
    <w:p w14:paraId="15526793" w14:textId="77777777" w:rsidR="00677F48" w:rsidRDefault="00677F48">
      <w:pPr>
        <w:shd w:val="clear" w:color="auto" w:fill="FFFFFF"/>
        <w:rPr>
          <w:b/>
          <w:color w:val="000000"/>
          <w:u w:val="single"/>
        </w:rPr>
      </w:pPr>
    </w:p>
    <w:tbl>
      <w:tblPr>
        <w:tblStyle w:val="a5"/>
        <w:tblW w:w="6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
        <w:gridCol w:w="5735"/>
      </w:tblGrid>
      <w:tr w:rsidR="00677F48" w14:paraId="79C1CF07" w14:textId="77777777">
        <w:tc>
          <w:tcPr>
            <w:tcW w:w="1012" w:type="dxa"/>
            <w:tcBorders>
              <w:top w:val="nil"/>
              <w:left w:val="nil"/>
              <w:bottom w:val="nil"/>
              <w:right w:val="nil"/>
            </w:tcBorders>
            <w:tcMar>
              <w:top w:w="24" w:type="dxa"/>
              <w:left w:w="24" w:type="dxa"/>
              <w:bottom w:w="24" w:type="dxa"/>
              <w:right w:w="24" w:type="dxa"/>
            </w:tcMar>
          </w:tcPr>
          <w:p w14:paraId="155C3AC9" w14:textId="77777777" w:rsidR="00677F48" w:rsidRDefault="00EB719E">
            <w:pPr>
              <w:rPr>
                <w:color w:val="000000"/>
              </w:rPr>
            </w:pPr>
            <w:r>
              <w:rPr>
                <w:color w:val="000000"/>
              </w:rPr>
              <w:t>Name:</w:t>
            </w:r>
          </w:p>
        </w:tc>
        <w:tc>
          <w:tcPr>
            <w:tcW w:w="5735" w:type="dxa"/>
            <w:tcBorders>
              <w:top w:val="nil"/>
              <w:left w:val="nil"/>
              <w:right w:val="nil"/>
            </w:tcBorders>
            <w:tcMar>
              <w:top w:w="24" w:type="dxa"/>
              <w:left w:w="24" w:type="dxa"/>
              <w:bottom w:w="24" w:type="dxa"/>
              <w:right w:w="24" w:type="dxa"/>
            </w:tcMar>
          </w:tcPr>
          <w:p w14:paraId="0E47F655" w14:textId="77777777" w:rsidR="00677F48" w:rsidRPr="00D106FE" w:rsidRDefault="00FE6CC9">
            <w:pPr>
              <w:rPr>
                <w:color w:val="000000"/>
              </w:rPr>
            </w:pPr>
            <w:r w:rsidRPr="00D106FE">
              <w:rPr>
                <w:color w:val="000000"/>
              </w:rPr>
              <w:t xml:space="preserve">   Danny Rogers</w:t>
            </w:r>
          </w:p>
        </w:tc>
      </w:tr>
      <w:tr w:rsidR="00677F48" w14:paraId="16E00D13" w14:textId="77777777">
        <w:tc>
          <w:tcPr>
            <w:tcW w:w="1012" w:type="dxa"/>
            <w:tcBorders>
              <w:top w:val="nil"/>
              <w:left w:val="nil"/>
              <w:bottom w:val="nil"/>
              <w:right w:val="nil"/>
            </w:tcBorders>
            <w:tcMar>
              <w:top w:w="24" w:type="dxa"/>
              <w:left w:w="24" w:type="dxa"/>
              <w:bottom w:w="24" w:type="dxa"/>
              <w:right w:w="24" w:type="dxa"/>
            </w:tcMar>
          </w:tcPr>
          <w:p w14:paraId="1B302992" w14:textId="77777777" w:rsidR="00677F48" w:rsidRDefault="00EB719E">
            <w:pPr>
              <w:rPr>
                <w:color w:val="000000"/>
              </w:rPr>
            </w:pPr>
            <w:r>
              <w:rPr>
                <w:color w:val="000000"/>
              </w:rPr>
              <w:t>Agency:</w:t>
            </w:r>
          </w:p>
        </w:tc>
        <w:tc>
          <w:tcPr>
            <w:tcW w:w="5735" w:type="dxa"/>
            <w:tcBorders>
              <w:left w:val="nil"/>
              <w:right w:val="nil"/>
            </w:tcBorders>
            <w:tcMar>
              <w:top w:w="24" w:type="dxa"/>
              <w:left w:w="24" w:type="dxa"/>
              <w:bottom w:w="24" w:type="dxa"/>
              <w:right w:w="24" w:type="dxa"/>
            </w:tcMar>
          </w:tcPr>
          <w:p w14:paraId="21B77A6B" w14:textId="77777777" w:rsidR="00677F48" w:rsidRDefault="00FE6CC9">
            <w:pPr>
              <w:rPr>
                <w:color w:val="000000"/>
              </w:rPr>
            </w:pPr>
            <w:r>
              <w:rPr>
                <w:color w:val="000000"/>
              </w:rPr>
              <w:t xml:space="preserve">   </w:t>
            </w:r>
            <w:r w:rsidRPr="00FE6CC9">
              <w:rPr>
                <w:color w:val="000000"/>
              </w:rPr>
              <w:t>Trinidad State Junior College</w:t>
            </w:r>
          </w:p>
        </w:tc>
      </w:tr>
      <w:tr w:rsidR="00677F48" w14:paraId="1B0CB7E5" w14:textId="77777777">
        <w:tc>
          <w:tcPr>
            <w:tcW w:w="1012" w:type="dxa"/>
            <w:tcBorders>
              <w:top w:val="nil"/>
              <w:left w:val="nil"/>
              <w:bottom w:val="nil"/>
              <w:right w:val="nil"/>
            </w:tcBorders>
            <w:tcMar>
              <w:top w:w="24" w:type="dxa"/>
              <w:left w:w="24" w:type="dxa"/>
              <w:bottom w:w="24" w:type="dxa"/>
              <w:right w:w="24" w:type="dxa"/>
            </w:tcMar>
          </w:tcPr>
          <w:p w14:paraId="2C626034" w14:textId="77777777" w:rsidR="00677F48" w:rsidRDefault="00EB719E">
            <w:pPr>
              <w:rPr>
                <w:color w:val="000000"/>
              </w:rPr>
            </w:pPr>
            <w:r>
              <w:rPr>
                <w:color w:val="000000"/>
              </w:rPr>
              <w:t>Phone: </w:t>
            </w:r>
          </w:p>
        </w:tc>
        <w:tc>
          <w:tcPr>
            <w:tcW w:w="5735" w:type="dxa"/>
            <w:tcBorders>
              <w:left w:val="nil"/>
              <w:right w:val="nil"/>
            </w:tcBorders>
            <w:tcMar>
              <w:top w:w="24" w:type="dxa"/>
              <w:left w:w="24" w:type="dxa"/>
              <w:bottom w:w="24" w:type="dxa"/>
              <w:right w:w="24" w:type="dxa"/>
            </w:tcMar>
          </w:tcPr>
          <w:p w14:paraId="55117D9C" w14:textId="77777777" w:rsidR="00677F48" w:rsidRDefault="00EB719E">
            <w:pPr>
              <w:rPr>
                <w:color w:val="000000"/>
              </w:rPr>
            </w:pPr>
            <w:r>
              <w:rPr>
                <w:noProof/>
                <w:color w:val="000000"/>
              </w:rPr>
              <w:drawing>
                <wp:inline distT="0" distB="0" distL="0" distR="0" wp14:anchorId="291F98AB" wp14:editId="3C309A5C">
                  <wp:extent cx="6985" cy="6985"/>
                  <wp:effectExtent l="0" t="0" r="0" b="0"/>
                  <wp:docPr id="32" name="image2.png" descr="ecblank"/>
                  <wp:cNvGraphicFramePr/>
                  <a:graphic xmlns:a="http://schemas.openxmlformats.org/drawingml/2006/main">
                    <a:graphicData uri="http://schemas.openxmlformats.org/drawingml/2006/picture">
                      <pic:pic xmlns:pic="http://schemas.openxmlformats.org/drawingml/2006/picture">
                        <pic:nvPicPr>
                          <pic:cNvPr id="0" name="image2.png" descr="ecblank"/>
                          <pic:cNvPicPr preferRelativeResize="0"/>
                        </pic:nvPicPr>
                        <pic:blipFill>
                          <a:blip r:embed="rId13"/>
                          <a:srcRect/>
                          <a:stretch>
                            <a:fillRect/>
                          </a:stretch>
                        </pic:blipFill>
                        <pic:spPr>
                          <a:xfrm>
                            <a:off x="0" y="0"/>
                            <a:ext cx="6985" cy="6985"/>
                          </a:xfrm>
                          <a:prstGeom prst="rect">
                            <a:avLst/>
                          </a:prstGeom>
                          <a:ln/>
                        </pic:spPr>
                      </pic:pic>
                    </a:graphicData>
                  </a:graphic>
                </wp:inline>
              </w:drawing>
            </w:r>
            <w:r w:rsidR="00FE6CC9">
              <w:rPr>
                <w:color w:val="000000"/>
              </w:rPr>
              <w:t xml:space="preserve">   (719) 846-5619</w:t>
            </w:r>
          </w:p>
        </w:tc>
      </w:tr>
      <w:tr w:rsidR="00677F48" w14:paraId="2738FC50" w14:textId="77777777">
        <w:tc>
          <w:tcPr>
            <w:tcW w:w="1012" w:type="dxa"/>
            <w:tcBorders>
              <w:top w:val="nil"/>
              <w:left w:val="nil"/>
              <w:bottom w:val="nil"/>
              <w:right w:val="nil"/>
            </w:tcBorders>
            <w:tcMar>
              <w:top w:w="24" w:type="dxa"/>
              <w:left w:w="24" w:type="dxa"/>
              <w:bottom w:w="24" w:type="dxa"/>
              <w:right w:w="24" w:type="dxa"/>
            </w:tcMar>
          </w:tcPr>
          <w:p w14:paraId="51F78716" w14:textId="77777777" w:rsidR="00677F48" w:rsidRDefault="00EB719E">
            <w:pPr>
              <w:rPr>
                <w:color w:val="000000"/>
              </w:rPr>
            </w:pPr>
            <w:r>
              <w:rPr>
                <w:color w:val="000000"/>
              </w:rPr>
              <w:t>Fax:</w:t>
            </w:r>
          </w:p>
        </w:tc>
        <w:tc>
          <w:tcPr>
            <w:tcW w:w="5735" w:type="dxa"/>
            <w:tcBorders>
              <w:left w:val="nil"/>
              <w:right w:val="nil"/>
            </w:tcBorders>
            <w:tcMar>
              <w:top w:w="24" w:type="dxa"/>
              <w:left w:w="24" w:type="dxa"/>
              <w:bottom w:w="24" w:type="dxa"/>
              <w:right w:w="24" w:type="dxa"/>
            </w:tcMar>
          </w:tcPr>
          <w:p w14:paraId="200627FE" w14:textId="77777777" w:rsidR="00677F48" w:rsidRPr="00D106FE" w:rsidRDefault="00EB719E">
            <w:pPr>
              <w:rPr>
                <w:color w:val="000000"/>
              </w:rPr>
            </w:pPr>
            <w:r>
              <w:rPr>
                <w:b/>
                <w:color w:val="000000"/>
              </w:rPr>
              <w:t xml:space="preserve"> </w:t>
            </w:r>
            <w:r w:rsidR="00FE6CC9">
              <w:rPr>
                <w:b/>
                <w:color w:val="000000"/>
              </w:rPr>
              <w:t xml:space="preserve">  </w:t>
            </w:r>
            <w:r w:rsidR="00FE6CC9" w:rsidRPr="00D106FE">
              <w:rPr>
                <w:color w:val="000000"/>
              </w:rPr>
              <w:t>(719) 846-5076</w:t>
            </w:r>
          </w:p>
        </w:tc>
      </w:tr>
      <w:tr w:rsidR="00677F48" w14:paraId="32049A0D" w14:textId="77777777" w:rsidTr="00695F44">
        <w:trPr>
          <w:trHeight w:val="299"/>
        </w:trPr>
        <w:tc>
          <w:tcPr>
            <w:tcW w:w="1012" w:type="dxa"/>
            <w:tcBorders>
              <w:top w:val="nil"/>
              <w:left w:val="nil"/>
              <w:bottom w:val="nil"/>
              <w:right w:val="nil"/>
            </w:tcBorders>
            <w:tcMar>
              <w:top w:w="24" w:type="dxa"/>
              <w:left w:w="24" w:type="dxa"/>
              <w:bottom w:w="24" w:type="dxa"/>
              <w:right w:w="24" w:type="dxa"/>
            </w:tcMar>
          </w:tcPr>
          <w:p w14:paraId="50345603" w14:textId="77777777" w:rsidR="00677F48" w:rsidRDefault="00EB719E">
            <w:pPr>
              <w:rPr>
                <w:color w:val="000000"/>
              </w:rPr>
            </w:pPr>
            <w:r>
              <w:rPr>
                <w:color w:val="000000"/>
              </w:rPr>
              <w:t>Email:</w:t>
            </w:r>
          </w:p>
        </w:tc>
        <w:tc>
          <w:tcPr>
            <w:tcW w:w="5735" w:type="dxa"/>
            <w:tcBorders>
              <w:left w:val="nil"/>
              <w:right w:val="nil"/>
            </w:tcBorders>
            <w:tcMar>
              <w:top w:w="24" w:type="dxa"/>
              <w:left w:w="24" w:type="dxa"/>
              <w:bottom w:w="24" w:type="dxa"/>
              <w:right w:w="24" w:type="dxa"/>
            </w:tcMar>
          </w:tcPr>
          <w:p w14:paraId="02D49FD7" w14:textId="77777777" w:rsidR="00677F48" w:rsidRDefault="00EB719E">
            <w:pPr>
              <w:rPr>
                <w:color w:val="000000"/>
              </w:rPr>
            </w:pPr>
            <w:r>
              <w:rPr>
                <w:noProof/>
                <w:color w:val="000000"/>
              </w:rPr>
              <w:drawing>
                <wp:inline distT="0" distB="0" distL="0" distR="0" wp14:anchorId="2F9E84C7" wp14:editId="6F589976">
                  <wp:extent cx="6985" cy="6985"/>
                  <wp:effectExtent l="0" t="0" r="0" b="0"/>
                  <wp:docPr id="31" name="image2.png" descr="ecblank"/>
                  <wp:cNvGraphicFramePr/>
                  <a:graphic xmlns:a="http://schemas.openxmlformats.org/drawingml/2006/main">
                    <a:graphicData uri="http://schemas.openxmlformats.org/drawingml/2006/picture">
                      <pic:pic xmlns:pic="http://schemas.openxmlformats.org/drawingml/2006/picture">
                        <pic:nvPicPr>
                          <pic:cNvPr id="0" name="image2.png" descr="ecblank"/>
                          <pic:cNvPicPr preferRelativeResize="0"/>
                        </pic:nvPicPr>
                        <pic:blipFill>
                          <a:blip r:embed="rId13"/>
                          <a:srcRect/>
                          <a:stretch>
                            <a:fillRect/>
                          </a:stretch>
                        </pic:blipFill>
                        <pic:spPr>
                          <a:xfrm>
                            <a:off x="0" y="0"/>
                            <a:ext cx="6985" cy="6985"/>
                          </a:xfrm>
                          <a:prstGeom prst="rect">
                            <a:avLst/>
                          </a:prstGeom>
                          <a:ln/>
                        </pic:spPr>
                      </pic:pic>
                    </a:graphicData>
                  </a:graphic>
                </wp:inline>
              </w:drawing>
            </w:r>
            <w:r w:rsidR="00FE6CC9">
              <w:rPr>
                <w:color w:val="000000"/>
              </w:rPr>
              <w:t xml:space="preserve">   Danny.Rogers@trinidadstate.edu</w:t>
            </w:r>
          </w:p>
        </w:tc>
      </w:tr>
    </w:tbl>
    <w:p w14:paraId="7596BF3C" w14:textId="77777777" w:rsidR="00677F48" w:rsidRDefault="00677F48">
      <w:pPr>
        <w:rPr>
          <w:color w:val="000000"/>
        </w:rPr>
      </w:pPr>
    </w:p>
    <w:p w14:paraId="333361D3" w14:textId="77777777" w:rsidR="00677F48" w:rsidRDefault="00EB719E">
      <w:pPr>
        <w:rPr>
          <w:b/>
          <w:color w:val="000000"/>
        </w:rPr>
      </w:pPr>
      <w:r>
        <w:rPr>
          <w:b/>
          <w:color w:val="000000"/>
        </w:rPr>
        <w:t>This Notice is also available on the web at:</w:t>
      </w:r>
    </w:p>
    <w:p w14:paraId="553CAD66" w14:textId="77777777" w:rsidR="00677F48" w:rsidRDefault="00677F48">
      <w:pPr>
        <w:rPr>
          <w:color w:val="000000"/>
        </w:rPr>
      </w:pPr>
    </w:p>
    <w:tbl>
      <w:tblPr>
        <w:tblStyle w:val="a6"/>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264"/>
      </w:tblGrid>
      <w:tr w:rsidR="00677F48" w14:paraId="6DCA669C" w14:textId="77777777">
        <w:tc>
          <w:tcPr>
            <w:tcW w:w="9049" w:type="dxa"/>
            <w:gridSpan w:val="2"/>
            <w:tcMar>
              <w:top w:w="24" w:type="dxa"/>
              <w:left w:w="24" w:type="dxa"/>
              <w:bottom w:w="24" w:type="dxa"/>
              <w:right w:w="24" w:type="dxa"/>
            </w:tcMar>
          </w:tcPr>
          <w:p w14:paraId="13D5026A" w14:textId="2A827428" w:rsidR="00677F48" w:rsidRPr="00E44D37" w:rsidRDefault="00731028">
            <w:pPr>
              <w:rPr>
                <w:b/>
                <w:color w:val="000000"/>
                <w:u w:val="single"/>
              </w:rPr>
            </w:pPr>
            <w:r w:rsidRPr="00E44D37">
              <w:rPr>
                <w:u w:val="single"/>
              </w:rPr>
              <w:t>https://codpa-vss.cloud.cgifederal.com/webapp/PRDVSS2X1/AltSelfService</w:t>
            </w:r>
          </w:p>
        </w:tc>
      </w:tr>
      <w:tr w:rsidR="00677F48" w14:paraId="2A5848C2" w14:textId="77777777">
        <w:tc>
          <w:tcPr>
            <w:tcW w:w="2785" w:type="dxa"/>
            <w:tcMar>
              <w:top w:w="24" w:type="dxa"/>
              <w:left w:w="24" w:type="dxa"/>
              <w:bottom w:w="24" w:type="dxa"/>
              <w:right w:w="24" w:type="dxa"/>
            </w:tcMar>
          </w:tcPr>
          <w:p w14:paraId="08CF612A" w14:textId="77777777" w:rsidR="00677F48" w:rsidRDefault="00EB719E">
            <w:pPr>
              <w:rPr>
                <w:color w:val="000000"/>
              </w:rPr>
            </w:pPr>
            <w:r>
              <w:rPr>
                <w:color w:val="000000"/>
              </w:rPr>
              <w:t>Media of Publication(s):</w:t>
            </w:r>
          </w:p>
        </w:tc>
        <w:tc>
          <w:tcPr>
            <w:tcW w:w="6264" w:type="dxa"/>
            <w:tcMar>
              <w:top w:w="24" w:type="dxa"/>
              <w:left w:w="24" w:type="dxa"/>
              <w:bottom w:w="24" w:type="dxa"/>
              <w:right w:w="24" w:type="dxa"/>
            </w:tcMar>
          </w:tcPr>
          <w:p w14:paraId="16CF50B7" w14:textId="773AFCC9" w:rsidR="00677F48" w:rsidRPr="004A095C" w:rsidRDefault="004A095C">
            <w:r w:rsidRPr="004A095C">
              <w:t>https://trinidadstate.edu/facilities/projects.html</w:t>
            </w:r>
          </w:p>
        </w:tc>
      </w:tr>
      <w:tr w:rsidR="00677F48" w14:paraId="55F84680" w14:textId="77777777">
        <w:tc>
          <w:tcPr>
            <w:tcW w:w="2785" w:type="dxa"/>
            <w:tcMar>
              <w:top w:w="24" w:type="dxa"/>
              <w:left w:w="24" w:type="dxa"/>
              <w:bottom w:w="24" w:type="dxa"/>
              <w:right w:w="24" w:type="dxa"/>
            </w:tcMar>
          </w:tcPr>
          <w:p w14:paraId="17EC10DF" w14:textId="77777777" w:rsidR="00677F48" w:rsidRDefault="00EB719E">
            <w:pPr>
              <w:rPr>
                <w:color w:val="000000"/>
              </w:rPr>
            </w:pPr>
            <w:r>
              <w:rPr>
                <w:color w:val="000000"/>
              </w:rPr>
              <w:t>Publication Dates:</w:t>
            </w:r>
          </w:p>
        </w:tc>
        <w:tc>
          <w:tcPr>
            <w:tcW w:w="6264" w:type="dxa"/>
            <w:tcMar>
              <w:top w:w="24" w:type="dxa"/>
              <w:left w:w="24" w:type="dxa"/>
              <w:bottom w:w="24" w:type="dxa"/>
              <w:right w:w="24" w:type="dxa"/>
            </w:tcMar>
          </w:tcPr>
          <w:p w14:paraId="564FFF0C" w14:textId="392F8891" w:rsidR="00677F48" w:rsidRDefault="00EB6A56">
            <w:pPr>
              <w:rPr>
                <w:b/>
                <w:color w:val="000000"/>
              </w:rPr>
            </w:pPr>
            <w:r>
              <w:rPr>
                <w:b/>
                <w:color w:val="000000"/>
              </w:rPr>
              <w:t xml:space="preserve">   </w:t>
            </w:r>
            <w:r w:rsidR="00BE151E">
              <w:rPr>
                <w:b/>
                <w:color w:val="000000"/>
              </w:rPr>
              <w:t>Ju</w:t>
            </w:r>
            <w:r w:rsidR="00C344CF">
              <w:rPr>
                <w:b/>
                <w:color w:val="000000"/>
              </w:rPr>
              <w:t>ly 1</w:t>
            </w:r>
            <w:r>
              <w:rPr>
                <w:b/>
                <w:color w:val="000000"/>
              </w:rPr>
              <w:t>, 2021</w:t>
            </w:r>
          </w:p>
        </w:tc>
      </w:tr>
    </w:tbl>
    <w:p w14:paraId="30B57FDB" w14:textId="77777777" w:rsidR="00677F48" w:rsidRDefault="00677F48">
      <w:pPr>
        <w:rPr>
          <w:sz w:val="20"/>
          <w:szCs w:val="20"/>
        </w:rPr>
      </w:pPr>
    </w:p>
    <w:sectPr w:rsidR="00677F48">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2F2F3" w14:textId="77777777" w:rsidR="00600124" w:rsidRDefault="00EB719E">
      <w:r>
        <w:separator/>
      </w:r>
    </w:p>
  </w:endnote>
  <w:endnote w:type="continuationSeparator" w:id="0">
    <w:p w14:paraId="0C144BE4" w14:textId="77777777" w:rsidR="00600124" w:rsidRDefault="00E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A580" w14:textId="77777777" w:rsidR="00677F48" w:rsidRDefault="00EB719E">
    <w:pPr>
      <w:pBdr>
        <w:top w:val="nil"/>
        <w:left w:val="nil"/>
        <w:bottom w:val="nil"/>
        <w:right w:val="nil"/>
        <w:between w:val="nil"/>
      </w:pBdr>
      <w:tabs>
        <w:tab w:val="center" w:pos="4320"/>
        <w:tab w:val="right" w:pos="8640"/>
      </w:tabs>
      <w:rPr>
        <w:color w:val="000000"/>
        <w:sz w:val="16"/>
        <w:szCs w:val="16"/>
      </w:rPr>
    </w:pPr>
    <w:r>
      <w:rPr>
        <w:color w:val="000000"/>
        <w:sz w:val="16"/>
        <w:szCs w:val="16"/>
      </w:rPr>
      <w:t>OSA-AFB-1</w:t>
    </w:r>
  </w:p>
  <w:p w14:paraId="7DB41968" w14:textId="77777777" w:rsidR="00677F48" w:rsidRDefault="00EB719E">
    <w:pPr>
      <w:pBdr>
        <w:top w:val="nil"/>
        <w:left w:val="nil"/>
        <w:bottom w:val="nil"/>
        <w:right w:val="nil"/>
        <w:between w:val="nil"/>
      </w:pBdr>
      <w:tabs>
        <w:tab w:val="center" w:pos="4320"/>
        <w:tab w:val="right" w:pos="8640"/>
      </w:tabs>
      <w:rPr>
        <w:color w:val="000000"/>
        <w:sz w:val="16"/>
        <w:szCs w:val="16"/>
      </w:rPr>
    </w:pPr>
    <w:r>
      <w:rPr>
        <w:color w:val="000000"/>
        <w:sz w:val="16"/>
        <w:szCs w:val="16"/>
      </w:rPr>
      <w:t>REV 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3EA17" w14:textId="77777777" w:rsidR="00600124" w:rsidRDefault="00EB719E">
      <w:r>
        <w:separator/>
      </w:r>
    </w:p>
  </w:footnote>
  <w:footnote w:type="continuationSeparator" w:id="0">
    <w:p w14:paraId="58DC3A02" w14:textId="77777777" w:rsidR="00600124" w:rsidRDefault="00EB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53576"/>
    <w:multiLevelType w:val="hybridMultilevel"/>
    <w:tmpl w:val="A624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A35E3"/>
    <w:multiLevelType w:val="multilevel"/>
    <w:tmpl w:val="F3DA762E"/>
    <w:lvl w:ilvl="0">
      <w:start w:val="1"/>
      <w:numFmt w:val="decimal"/>
      <w:pStyle w:val="Heading8"/>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A1B4321"/>
    <w:multiLevelType w:val="hybridMultilevel"/>
    <w:tmpl w:val="0380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F48"/>
    <w:rsid w:val="00025BB3"/>
    <w:rsid w:val="000513D1"/>
    <w:rsid w:val="0009397C"/>
    <w:rsid w:val="0009782D"/>
    <w:rsid w:val="000B129E"/>
    <w:rsid w:val="000B3C83"/>
    <w:rsid w:val="000C5E57"/>
    <w:rsid w:val="00166EFE"/>
    <w:rsid w:val="00187B96"/>
    <w:rsid w:val="001A0D12"/>
    <w:rsid w:val="001D45DF"/>
    <w:rsid w:val="001D62A1"/>
    <w:rsid w:val="001D73B7"/>
    <w:rsid w:val="001F6575"/>
    <w:rsid w:val="00211EBE"/>
    <w:rsid w:val="00247984"/>
    <w:rsid w:val="00262B85"/>
    <w:rsid w:val="00304F27"/>
    <w:rsid w:val="00343239"/>
    <w:rsid w:val="00384CBD"/>
    <w:rsid w:val="00390B66"/>
    <w:rsid w:val="00392CD7"/>
    <w:rsid w:val="00396855"/>
    <w:rsid w:val="003B3BD1"/>
    <w:rsid w:val="003B56FC"/>
    <w:rsid w:val="003F5BF6"/>
    <w:rsid w:val="00401EF3"/>
    <w:rsid w:val="004859D0"/>
    <w:rsid w:val="004A095C"/>
    <w:rsid w:val="004A1368"/>
    <w:rsid w:val="004F46C9"/>
    <w:rsid w:val="00517A35"/>
    <w:rsid w:val="00521662"/>
    <w:rsid w:val="0053560D"/>
    <w:rsid w:val="0053689E"/>
    <w:rsid w:val="005710BE"/>
    <w:rsid w:val="005835D8"/>
    <w:rsid w:val="00597F00"/>
    <w:rsid w:val="005A7A8A"/>
    <w:rsid w:val="00600124"/>
    <w:rsid w:val="00617E32"/>
    <w:rsid w:val="006632DF"/>
    <w:rsid w:val="00677F48"/>
    <w:rsid w:val="00695F44"/>
    <w:rsid w:val="006B2580"/>
    <w:rsid w:val="006F37CB"/>
    <w:rsid w:val="006F5AD1"/>
    <w:rsid w:val="00727834"/>
    <w:rsid w:val="00731028"/>
    <w:rsid w:val="00772BC6"/>
    <w:rsid w:val="0079733C"/>
    <w:rsid w:val="007D3DD0"/>
    <w:rsid w:val="007D7E98"/>
    <w:rsid w:val="007E5E8E"/>
    <w:rsid w:val="00821F7D"/>
    <w:rsid w:val="008376BE"/>
    <w:rsid w:val="00855A78"/>
    <w:rsid w:val="00901843"/>
    <w:rsid w:val="00905EAB"/>
    <w:rsid w:val="009108A9"/>
    <w:rsid w:val="00960FA5"/>
    <w:rsid w:val="009D036D"/>
    <w:rsid w:val="009D2001"/>
    <w:rsid w:val="009E17C6"/>
    <w:rsid w:val="00A107EF"/>
    <w:rsid w:val="00A615AA"/>
    <w:rsid w:val="00A63C93"/>
    <w:rsid w:val="00A93CAA"/>
    <w:rsid w:val="00AB7B63"/>
    <w:rsid w:val="00B36282"/>
    <w:rsid w:val="00B405F3"/>
    <w:rsid w:val="00B4748A"/>
    <w:rsid w:val="00B54884"/>
    <w:rsid w:val="00B67E26"/>
    <w:rsid w:val="00B748BE"/>
    <w:rsid w:val="00BB7079"/>
    <w:rsid w:val="00BD571D"/>
    <w:rsid w:val="00BE151E"/>
    <w:rsid w:val="00C073CE"/>
    <w:rsid w:val="00C23FDD"/>
    <w:rsid w:val="00C24CCF"/>
    <w:rsid w:val="00C27669"/>
    <w:rsid w:val="00C344CF"/>
    <w:rsid w:val="00C46287"/>
    <w:rsid w:val="00C56DA0"/>
    <w:rsid w:val="00CA5A17"/>
    <w:rsid w:val="00D106FE"/>
    <w:rsid w:val="00D30442"/>
    <w:rsid w:val="00D45B1E"/>
    <w:rsid w:val="00DC259E"/>
    <w:rsid w:val="00DE67C0"/>
    <w:rsid w:val="00E07D9A"/>
    <w:rsid w:val="00E413B0"/>
    <w:rsid w:val="00E447DA"/>
    <w:rsid w:val="00E44D37"/>
    <w:rsid w:val="00E95D58"/>
    <w:rsid w:val="00EB6A56"/>
    <w:rsid w:val="00EB719E"/>
    <w:rsid w:val="00F027A5"/>
    <w:rsid w:val="00F27FB3"/>
    <w:rsid w:val="00FB0FDC"/>
    <w:rsid w:val="00FB2420"/>
    <w:rsid w:val="00FB53C8"/>
    <w:rsid w:val="00FE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954C"/>
  <w15:docId w15:val="{D364144F-623D-497D-8000-2077755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430"/>
        <w:tab w:val="left" w:pos="-2250"/>
        <w:tab w:val="left" w:pos="720"/>
        <w:tab w:val="left" w:pos="1440"/>
        <w:tab w:val="left" w:pos="1800"/>
      </w:tabs>
      <w:ind w:left="1440"/>
      <w:outlineLvl w:val="0"/>
    </w:pPr>
    <w:rPr>
      <w:b/>
    </w:rPr>
  </w:style>
  <w:style w:type="paragraph" w:styleId="Heading2">
    <w:name w:val="heading 2"/>
    <w:basedOn w:val="Normal"/>
    <w:next w:val="Normal"/>
    <w:uiPriority w:val="9"/>
    <w:semiHidden/>
    <w:unhideWhenUsed/>
    <w:qFormat/>
    <w:pPr>
      <w:keepNext/>
      <w:tabs>
        <w:tab w:val="left" w:pos="-2430"/>
        <w:tab w:val="left" w:pos="-2250"/>
        <w:tab w:val="left" w:pos="720"/>
        <w:tab w:val="left" w:pos="1440"/>
        <w:tab w:val="left" w:pos="1800"/>
      </w:tabs>
      <w:outlineLvl w:val="1"/>
    </w:pPr>
    <w:rPr>
      <w:b/>
    </w:rPr>
  </w:style>
  <w:style w:type="paragraph" w:styleId="Heading3">
    <w:name w:val="heading 3"/>
    <w:basedOn w:val="Normal"/>
    <w:next w:val="Normal"/>
    <w:uiPriority w:val="9"/>
    <w:semiHidden/>
    <w:unhideWhenUsed/>
    <w:qFormat/>
    <w:pPr>
      <w:keepNext/>
      <w:tabs>
        <w:tab w:val="left" w:pos="-2430"/>
        <w:tab w:val="left" w:pos="-2250"/>
        <w:tab w:val="num" w:pos="720"/>
        <w:tab w:val="left" w:pos="1080"/>
      </w:tabs>
      <w:ind w:left="1080" w:hanging="360"/>
      <w:outlineLvl w:val="2"/>
    </w:pPr>
    <w:rPr>
      <w:b/>
    </w:rPr>
  </w:style>
  <w:style w:type="paragraph" w:styleId="Heading4">
    <w:name w:val="heading 4"/>
    <w:basedOn w:val="Normal"/>
    <w:next w:val="Normal"/>
    <w:uiPriority w:val="9"/>
    <w:semiHidden/>
    <w:unhideWhenUsed/>
    <w:qFormat/>
    <w:pPr>
      <w:keepNext/>
      <w:tabs>
        <w:tab w:val="left" w:pos="-2430"/>
        <w:tab w:val="left" w:pos="-2250"/>
        <w:tab w:val="left" w:pos="720"/>
        <w:tab w:val="left" w:pos="1080"/>
        <w:tab w:val="left" w:pos="1440"/>
        <w:tab w:val="left" w:pos="1800"/>
      </w:tabs>
      <w:ind w:left="360"/>
      <w:outlineLvl w:val="3"/>
    </w:pPr>
    <w:rPr>
      <w:b/>
    </w:rPr>
  </w:style>
  <w:style w:type="paragraph" w:styleId="Heading5">
    <w:name w:val="heading 5"/>
    <w:basedOn w:val="Normal"/>
    <w:next w:val="Normal"/>
    <w:uiPriority w:val="9"/>
    <w:semiHidden/>
    <w:unhideWhenUsed/>
    <w:qFormat/>
    <w:pPr>
      <w:keepNext/>
      <w:tabs>
        <w:tab w:val="left" w:pos="-2430"/>
        <w:tab w:val="left" w:pos="-2250"/>
        <w:tab w:val="left" w:pos="450"/>
        <w:tab w:val="left" w:pos="810"/>
        <w:tab w:val="left" w:pos="1080"/>
        <w:tab w:val="left" w:pos="1440"/>
        <w:tab w:val="left" w:pos="1800"/>
      </w:tabs>
      <w:jc w:val="center"/>
      <w:outlineLvl w:val="4"/>
    </w:pPr>
    <w:rPr>
      <w:b/>
    </w:rPr>
  </w:style>
  <w:style w:type="paragraph" w:styleId="Heading6">
    <w:name w:val="heading 6"/>
    <w:basedOn w:val="Normal"/>
    <w:next w:val="Normal"/>
    <w:uiPriority w:val="9"/>
    <w:semiHidden/>
    <w:unhideWhenUsed/>
    <w:qFormat/>
    <w:pPr>
      <w:keepNext/>
      <w:jc w:val="center"/>
      <w:outlineLvl w:val="5"/>
    </w:pPr>
    <w:rPr>
      <w:b/>
      <w:sz w:val="24"/>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 w:val="num" w:pos="720"/>
        <w:tab w:val="num" w:pos="1080"/>
      </w:tabs>
      <w:ind w:hanging="1080"/>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tabs>
        <w:tab w:val="left" w:pos="-2430"/>
        <w:tab w:val="left" w:pos="-2250"/>
        <w:tab w:val="left" w:pos="0"/>
      </w:tabs>
      <w:jc w:val="both"/>
    </w:pPr>
  </w:style>
  <w:style w:type="paragraph" w:styleId="BodyTextIndent2">
    <w:name w:val="Body Text Indent 2"/>
    <w:basedOn w:val="Normal"/>
    <w:pPr>
      <w:tabs>
        <w:tab w:val="left" w:pos="-2430"/>
        <w:tab w:val="left" w:pos="-2250"/>
        <w:tab w:val="left" w:pos="720"/>
        <w:tab w:val="left" w:pos="1440"/>
        <w:tab w:val="left" w:pos="1800"/>
      </w:tabs>
      <w:ind w:left="1440"/>
    </w:p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hanging="360"/>
    </w:pPr>
    <w:rPr>
      <w:smallCaps/>
      <w:sz w:val="20"/>
    </w:rPr>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rPr>
      <w:color w:val="0000FF"/>
      <w:u w:val="single"/>
    </w:rPr>
  </w:style>
  <w:style w:type="paragraph" w:styleId="BodyText">
    <w:name w:val="Body Text"/>
    <w:basedOn w:val="Normal"/>
    <w:rPr>
      <w:sz w:val="20"/>
    </w:rPr>
  </w:style>
  <w:style w:type="paragraph" w:styleId="BodyTextIndent">
    <w:name w:val="Body Text Indent"/>
    <w:basedOn w:val="Normal"/>
    <w:pPr>
      <w:tabs>
        <w:tab w:val="left" w:pos="-2430"/>
        <w:tab w:val="left" w:pos="-2250"/>
        <w:tab w:val="left" w:pos="-2160"/>
        <w:tab w:val="left" w:pos="-1980"/>
        <w:tab w:val="left" w:pos="-1800"/>
        <w:tab w:val="left" w:pos="1080"/>
      </w:tabs>
      <w:ind w:left="1080"/>
    </w:pPr>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semiHidden/>
    <w:unhideWhenUsed/>
    <w:rsid w:val="00962773"/>
    <w:rPr>
      <w:sz w:val="20"/>
    </w:rPr>
  </w:style>
  <w:style w:type="character" w:customStyle="1" w:styleId="CommentTextChar">
    <w:name w:val="Comment Text Char"/>
    <w:basedOn w:val="DefaultParagraphFont"/>
    <w:link w:val="CommentText"/>
    <w:semiHidden/>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apple-tab-span">
    <w:name w:val="apple-tab-span"/>
    <w:basedOn w:val="DefaultParagraphFont"/>
    <w:rsid w:val="00B405F3"/>
  </w:style>
  <w:style w:type="paragraph" w:styleId="ListParagraph">
    <w:name w:val="List Paragraph"/>
    <w:basedOn w:val="Normal"/>
    <w:uiPriority w:val="34"/>
    <w:qFormat/>
    <w:rsid w:val="000B129E"/>
    <w:pPr>
      <w:ind w:left="720"/>
    </w:pPr>
    <w:rPr>
      <w:rFonts w:ascii="Calibri" w:eastAsiaTheme="minorHAnsi" w:hAnsi="Calibri" w:cs="Calibri"/>
    </w:rPr>
  </w:style>
  <w:style w:type="character" w:styleId="UnresolvedMention">
    <w:name w:val="Unresolved Mention"/>
    <w:basedOn w:val="DefaultParagraphFont"/>
    <w:uiPriority w:val="99"/>
    <w:semiHidden/>
    <w:unhideWhenUsed/>
    <w:rsid w:val="00B4748A"/>
    <w:rPr>
      <w:color w:val="605E5C"/>
      <w:shd w:val="clear" w:color="auto" w:fill="E1DFDD"/>
    </w:rPr>
  </w:style>
  <w:style w:type="character" w:styleId="FollowedHyperlink">
    <w:name w:val="FollowedHyperlink"/>
    <w:basedOn w:val="DefaultParagraphFont"/>
    <w:uiPriority w:val="99"/>
    <w:semiHidden/>
    <w:unhideWhenUsed/>
    <w:rsid w:val="00F27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232">
      <w:bodyDiv w:val="1"/>
      <w:marLeft w:val="0"/>
      <w:marRight w:val="0"/>
      <w:marTop w:val="0"/>
      <w:marBottom w:val="0"/>
      <w:divBdr>
        <w:top w:val="none" w:sz="0" w:space="0" w:color="auto"/>
        <w:left w:val="none" w:sz="0" w:space="0" w:color="auto"/>
        <w:bottom w:val="none" w:sz="0" w:space="0" w:color="auto"/>
        <w:right w:val="none" w:sz="0" w:space="0" w:color="auto"/>
      </w:divBdr>
    </w:div>
    <w:div w:id="116222708">
      <w:bodyDiv w:val="1"/>
      <w:marLeft w:val="0"/>
      <w:marRight w:val="0"/>
      <w:marTop w:val="0"/>
      <w:marBottom w:val="0"/>
      <w:divBdr>
        <w:top w:val="none" w:sz="0" w:space="0" w:color="auto"/>
        <w:left w:val="none" w:sz="0" w:space="0" w:color="auto"/>
        <w:bottom w:val="none" w:sz="0" w:space="0" w:color="auto"/>
        <w:right w:val="none" w:sz="0" w:space="0" w:color="auto"/>
      </w:divBdr>
    </w:div>
    <w:div w:id="427390984">
      <w:bodyDiv w:val="1"/>
      <w:marLeft w:val="0"/>
      <w:marRight w:val="0"/>
      <w:marTop w:val="0"/>
      <w:marBottom w:val="0"/>
      <w:divBdr>
        <w:top w:val="none" w:sz="0" w:space="0" w:color="auto"/>
        <w:left w:val="none" w:sz="0" w:space="0" w:color="auto"/>
        <w:bottom w:val="none" w:sz="0" w:space="0" w:color="auto"/>
        <w:right w:val="none" w:sz="0" w:space="0" w:color="auto"/>
      </w:divBdr>
    </w:div>
    <w:div w:id="694888901">
      <w:bodyDiv w:val="1"/>
      <w:marLeft w:val="0"/>
      <w:marRight w:val="0"/>
      <w:marTop w:val="0"/>
      <w:marBottom w:val="0"/>
      <w:divBdr>
        <w:top w:val="none" w:sz="0" w:space="0" w:color="auto"/>
        <w:left w:val="none" w:sz="0" w:space="0" w:color="auto"/>
        <w:bottom w:val="none" w:sz="0" w:space="0" w:color="auto"/>
        <w:right w:val="none" w:sz="0" w:space="0" w:color="auto"/>
      </w:divBdr>
    </w:div>
    <w:div w:id="1944074133">
      <w:bodyDiv w:val="1"/>
      <w:marLeft w:val="0"/>
      <w:marRight w:val="0"/>
      <w:marTop w:val="0"/>
      <w:marBottom w:val="0"/>
      <w:divBdr>
        <w:top w:val="none" w:sz="0" w:space="0" w:color="auto"/>
        <w:left w:val="none" w:sz="0" w:space="0" w:color="auto"/>
        <w:bottom w:val="none" w:sz="0" w:space="0" w:color="auto"/>
        <w:right w:val="none" w:sz="0" w:space="0" w:color="auto"/>
      </w:divBdr>
    </w:div>
    <w:div w:id="1989555700">
      <w:bodyDiv w:val="1"/>
      <w:marLeft w:val="0"/>
      <w:marRight w:val="0"/>
      <w:marTop w:val="0"/>
      <w:marBottom w:val="0"/>
      <w:divBdr>
        <w:top w:val="none" w:sz="0" w:space="0" w:color="auto"/>
        <w:left w:val="none" w:sz="0" w:space="0" w:color="auto"/>
        <w:bottom w:val="none" w:sz="0" w:space="0" w:color="auto"/>
        <w:right w:val="none" w:sz="0" w:space="0" w:color="auto"/>
      </w:divBdr>
    </w:div>
    <w:div w:id="207003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umpter@seceng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D7EF5909C68438ED86A38209756A1" ma:contentTypeVersion="10" ma:contentTypeDescription="Create a new document." ma:contentTypeScope="" ma:versionID="0238d72fe5ac747999be22e971ee2541">
  <xsd:schema xmlns:xsd="http://www.w3.org/2001/XMLSchema" xmlns:xs="http://www.w3.org/2001/XMLSchema" xmlns:p="http://schemas.microsoft.com/office/2006/metadata/properties" xmlns:ns3="083feba2-e74c-4224-ad0f-1298f356a4b0" targetNamespace="http://schemas.microsoft.com/office/2006/metadata/properties" ma:root="true" ma:fieldsID="2b201bc9f4924334a4602a7c5f83eeb9" ns3:_="">
    <xsd:import namespace="083feba2-e74c-4224-ad0f-1298f356a4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eba2-e74c-4224-ad0f-1298f356a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khwbX2mbGBN9hMAynZ9lhT5V1CQ==">AMUW2mVPAICqELO8F9Q8BSDIRpntSUJbsLpElKtyVW/KcXL29XIb0HTir2MXRPNldE9pEVZuzOSP8X95l4ouMRuoofY2Nngkcr1jyHuWrsiHQEXlaGI0NJU=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ACB82-8D35-4848-B105-07A7CEAEFE56}">
  <ds:schemaRefs>
    <ds:schemaRef ds:uri="http://schemas.microsoft.com/sharepoint/v3/contenttype/forms"/>
  </ds:schemaRefs>
</ds:datastoreItem>
</file>

<file path=customXml/itemProps2.xml><?xml version="1.0" encoding="utf-8"?>
<ds:datastoreItem xmlns:ds="http://schemas.openxmlformats.org/officeDocument/2006/customXml" ds:itemID="{13326868-DCAF-43C3-971C-76DA0E9D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eba2-e74c-4224-ad0f-1298f356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12FE69B-7AF1-4C1B-B7F4-01171CEDC30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83feba2-e74c-4224-ad0f-1298f356a4b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Trinidad State Junior College</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Bueno, Penny</cp:lastModifiedBy>
  <cp:revision>3</cp:revision>
  <cp:lastPrinted>2021-05-20T13:39:00Z</cp:lastPrinted>
  <dcterms:created xsi:type="dcterms:W3CDTF">2021-07-01T22:46:00Z</dcterms:created>
  <dcterms:modified xsi:type="dcterms:W3CDTF">2021-07-01T22:59:00Z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0x010100821D7EF5909C68438ED86A38209756A1</vt:lpwstr>
  </property>
</Properties>
</file>